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55133" w14:textId="77777777" w:rsidR="00EE2945" w:rsidRDefault="00EE2945" w:rsidP="00B90A13">
      <w:pPr>
        <w:spacing w:before="100" w:beforeAutospacing="1" w:after="100" w:afterAutospacing="1" w:line="360" w:lineRule="auto"/>
        <w:rPr>
          <w:b/>
          <w:bCs/>
          <w:sz w:val="24"/>
          <w:szCs w:val="24"/>
          <w:rtl/>
          <w:lang w:bidi="ar-KW"/>
        </w:rPr>
      </w:pPr>
    </w:p>
    <w:p w14:paraId="2226A06C" w14:textId="5E9622B8" w:rsidR="00D524AB" w:rsidRDefault="00EE2945" w:rsidP="00B90A13">
      <w:pPr>
        <w:spacing w:before="100" w:beforeAutospacing="1" w:after="100" w:afterAutospacing="1" w:line="360" w:lineRule="auto"/>
        <w:jc w:val="center"/>
        <w:rPr>
          <w:b/>
          <w:bCs/>
          <w:sz w:val="24"/>
          <w:szCs w:val="24"/>
          <w:lang w:bidi="ar-KW"/>
        </w:rPr>
      </w:pPr>
      <w:r>
        <w:rPr>
          <w:rFonts w:hint="cs"/>
          <w:b/>
          <w:bCs/>
          <w:sz w:val="24"/>
          <w:szCs w:val="24"/>
          <w:rtl/>
          <w:lang w:bidi="ar-KW"/>
        </w:rPr>
        <w:t>بسم الله الرحمن الرحيم</w:t>
      </w:r>
    </w:p>
    <w:p w14:paraId="66282E0B" w14:textId="39AFBE2A" w:rsidR="00EE2945" w:rsidRDefault="00EE2945" w:rsidP="00DB1F3F">
      <w:pPr>
        <w:spacing w:before="100" w:beforeAutospacing="1" w:after="100" w:afterAutospacing="1" w:line="360" w:lineRule="auto"/>
        <w:contextualSpacing/>
        <w:jc w:val="both"/>
        <w:rPr>
          <w:rFonts w:cstheme="minorHAnsi"/>
          <w:sz w:val="24"/>
          <w:szCs w:val="24"/>
        </w:rPr>
      </w:pPr>
      <w:r>
        <w:rPr>
          <w:sz w:val="24"/>
          <w:szCs w:val="24"/>
        </w:rPr>
        <w:t>Your Excellenc</w:t>
      </w:r>
      <w:r w:rsidR="0017094A">
        <w:rPr>
          <w:sz w:val="24"/>
          <w:szCs w:val="24"/>
        </w:rPr>
        <w:t>ies</w:t>
      </w:r>
      <w:r>
        <w:rPr>
          <w:sz w:val="24"/>
          <w:szCs w:val="24"/>
        </w:rPr>
        <w:t xml:space="preserve">, dear </w:t>
      </w:r>
      <w:r w:rsidR="00C25896">
        <w:rPr>
          <w:sz w:val="24"/>
          <w:szCs w:val="24"/>
        </w:rPr>
        <w:t xml:space="preserve">distinguished </w:t>
      </w:r>
      <w:r>
        <w:rPr>
          <w:sz w:val="24"/>
          <w:szCs w:val="24"/>
        </w:rPr>
        <w:t>hosts</w:t>
      </w:r>
      <w:r w:rsidR="00AF47C9">
        <w:rPr>
          <w:sz w:val="24"/>
          <w:szCs w:val="24"/>
        </w:rPr>
        <w:t xml:space="preserve">, and dear honored guests, </w:t>
      </w:r>
      <w:r w:rsidR="006473CB">
        <w:rPr>
          <w:sz w:val="24"/>
          <w:szCs w:val="24"/>
        </w:rPr>
        <w:t>a warm welcome to you all today here at DD</w:t>
      </w:r>
      <w:r w:rsidR="00260991">
        <w:rPr>
          <w:sz w:val="24"/>
          <w:szCs w:val="24"/>
        </w:rPr>
        <w:t>I’s Auditorium</w:t>
      </w:r>
      <w:r w:rsidR="00D7445E">
        <w:rPr>
          <w:sz w:val="24"/>
          <w:szCs w:val="24"/>
        </w:rPr>
        <w:t xml:space="preserve">. </w:t>
      </w:r>
      <w:r w:rsidR="00AF47C9">
        <w:rPr>
          <w:sz w:val="24"/>
          <w:szCs w:val="24"/>
        </w:rPr>
        <w:t>I would like to start by thanking the Kuwait Foundation for the Advancement of Science for hosting this important event, which, as you will witness, has successfully enabled the realization of the first food-</w:t>
      </w:r>
      <w:r>
        <w:rPr>
          <w:sz w:val="24"/>
          <w:szCs w:val="24"/>
        </w:rPr>
        <w:t>related success story powered by public and private sector collaboration</w:t>
      </w:r>
      <w:r w:rsidR="00026BD2">
        <w:rPr>
          <w:sz w:val="24"/>
          <w:szCs w:val="24"/>
        </w:rPr>
        <w:t>.</w:t>
      </w:r>
    </w:p>
    <w:p w14:paraId="19149B88" w14:textId="2D1BAE08" w:rsidR="007902FC" w:rsidRPr="004449B2" w:rsidRDefault="007902FC" w:rsidP="00DB1F3F">
      <w:pPr>
        <w:spacing w:before="100" w:beforeAutospacing="1" w:after="100" w:afterAutospacing="1" w:line="360" w:lineRule="auto"/>
        <w:contextualSpacing/>
        <w:jc w:val="both"/>
        <w:rPr>
          <w:rFonts w:cstheme="minorHAnsi"/>
          <w:sz w:val="10"/>
          <w:szCs w:val="10"/>
        </w:rPr>
      </w:pPr>
    </w:p>
    <w:p w14:paraId="48428A61" w14:textId="004A754C" w:rsidR="007073A2" w:rsidRPr="00530421" w:rsidRDefault="00355B4F" w:rsidP="00DB1F3F">
      <w:pPr>
        <w:spacing w:before="100" w:beforeAutospacing="1" w:after="100" w:afterAutospacing="1" w:line="360" w:lineRule="auto"/>
        <w:contextualSpacing/>
        <w:jc w:val="both"/>
        <w:rPr>
          <w:rFonts w:eastAsia="Times New Roman" w:cstheme="minorHAnsi"/>
          <w:color w:val="1F1F1F"/>
          <w:sz w:val="24"/>
          <w:szCs w:val="24"/>
        </w:rPr>
      </w:pPr>
      <w:r w:rsidRPr="00530421">
        <w:rPr>
          <w:rFonts w:eastAsia="Times New Roman" w:cstheme="minorHAnsi"/>
          <w:color w:val="1F1F1F"/>
          <w:sz w:val="24"/>
          <w:szCs w:val="24"/>
        </w:rPr>
        <w:t xml:space="preserve">KDD is a </w:t>
      </w:r>
      <w:r w:rsidR="00BA3B93">
        <w:rPr>
          <w:rFonts w:eastAsia="Times New Roman" w:cstheme="minorHAnsi"/>
          <w:color w:val="1F1F1F"/>
          <w:sz w:val="24"/>
          <w:szCs w:val="24"/>
        </w:rPr>
        <w:t>privately held Kuwaiti</w:t>
      </w:r>
      <w:r w:rsidR="00E650F3">
        <w:rPr>
          <w:rFonts w:eastAsia="Times New Roman" w:cstheme="minorHAnsi"/>
          <w:color w:val="1F1F1F"/>
          <w:sz w:val="24"/>
          <w:szCs w:val="24"/>
        </w:rPr>
        <w:t xml:space="preserve"> </w:t>
      </w:r>
      <w:r w:rsidRPr="00530421">
        <w:rPr>
          <w:rFonts w:eastAsia="Times New Roman" w:cstheme="minorHAnsi"/>
          <w:color w:val="1F1F1F"/>
          <w:sz w:val="24"/>
          <w:szCs w:val="24"/>
        </w:rPr>
        <w:t>company with a legacy</w:t>
      </w:r>
      <w:r w:rsidR="009C1F14">
        <w:rPr>
          <w:rFonts w:eastAsia="Times New Roman" w:cstheme="minorHAnsi"/>
          <w:color w:val="1F1F1F"/>
          <w:sz w:val="24"/>
          <w:szCs w:val="24"/>
        </w:rPr>
        <w:t xml:space="preserve"> spanning more than 60 years</w:t>
      </w:r>
      <w:r w:rsidR="003C497B">
        <w:rPr>
          <w:rFonts w:eastAsia="Times New Roman" w:cstheme="minorHAnsi"/>
          <w:color w:val="1F1F1F"/>
          <w:sz w:val="24"/>
          <w:szCs w:val="24"/>
        </w:rPr>
        <w:t>,</w:t>
      </w:r>
      <w:r w:rsidR="002A2B62" w:rsidRPr="00530421">
        <w:rPr>
          <w:rFonts w:eastAsia="Times New Roman" w:cstheme="minorHAnsi"/>
          <w:color w:val="1F1F1F"/>
          <w:sz w:val="24"/>
          <w:szCs w:val="24"/>
        </w:rPr>
        <w:t xml:space="preserve"> dedicated to providing </w:t>
      </w:r>
      <w:r w:rsidR="002A2B62" w:rsidRPr="009644D8">
        <w:rPr>
          <w:rFonts w:eastAsia="Times New Roman" w:cstheme="minorHAnsi"/>
          <w:i/>
          <w:iCs/>
          <w:color w:val="1F1F1F"/>
          <w:sz w:val="24"/>
          <w:szCs w:val="24"/>
        </w:rPr>
        <w:t>Pure Wholesome Goodness</w:t>
      </w:r>
      <w:r w:rsidR="002A2B62" w:rsidRPr="00530421">
        <w:rPr>
          <w:rFonts w:eastAsia="Times New Roman" w:cstheme="minorHAnsi"/>
          <w:color w:val="1F1F1F"/>
          <w:sz w:val="24"/>
          <w:szCs w:val="24"/>
        </w:rPr>
        <w:t xml:space="preserve"> to its</w:t>
      </w:r>
      <w:r w:rsidRPr="00530421">
        <w:rPr>
          <w:rFonts w:eastAsia="Times New Roman" w:cstheme="minorHAnsi"/>
          <w:color w:val="1F1F1F"/>
          <w:sz w:val="24"/>
          <w:szCs w:val="24"/>
        </w:rPr>
        <w:t xml:space="preserve"> customers. </w:t>
      </w:r>
      <w:r w:rsidR="00DB1F3F">
        <w:rPr>
          <w:rFonts w:eastAsia="Times New Roman" w:cstheme="minorHAnsi"/>
          <w:color w:val="1F1F1F"/>
          <w:sz w:val="24"/>
          <w:szCs w:val="24"/>
        </w:rPr>
        <w:t>Our sustainability efforts are</w:t>
      </w:r>
      <w:r w:rsidR="00542E45" w:rsidRPr="00530421">
        <w:rPr>
          <w:rFonts w:cstheme="minorHAnsi"/>
          <w:sz w:val="24"/>
          <w:szCs w:val="24"/>
        </w:rPr>
        <w:t xml:space="preserve"> keenly</w:t>
      </w:r>
      <w:r w:rsidRPr="00530421">
        <w:rPr>
          <w:rFonts w:cstheme="minorHAnsi"/>
          <w:sz w:val="24"/>
          <w:szCs w:val="24"/>
        </w:rPr>
        <w:t xml:space="preserve"> focus</w:t>
      </w:r>
      <w:r w:rsidR="00542E45" w:rsidRPr="00530421">
        <w:rPr>
          <w:rFonts w:cstheme="minorHAnsi"/>
          <w:sz w:val="24"/>
          <w:szCs w:val="24"/>
        </w:rPr>
        <w:t>ed</w:t>
      </w:r>
      <w:r w:rsidRPr="00530421">
        <w:rPr>
          <w:rFonts w:cstheme="minorHAnsi"/>
          <w:sz w:val="24"/>
          <w:szCs w:val="24"/>
        </w:rPr>
        <w:t xml:space="preserve"> on supporting </w:t>
      </w:r>
      <w:r w:rsidRPr="00530421">
        <w:rPr>
          <w:rFonts w:cstheme="minorHAnsi"/>
          <w:i/>
          <w:iCs/>
          <w:sz w:val="24"/>
          <w:szCs w:val="24"/>
        </w:rPr>
        <w:t>the planet, people</w:t>
      </w:r>
      <w:r w:rsidR="007073A2" w:rsidRPr="00530421">
        <w:rPr>
          <w:rFonts w:cstheme="minorHAnsi"/>
          <w:i/>
          <w:iCs/>
          <w:sz w:val="24"/>
          <w:szCs w:val="24"/>
        </w:rPr>
        <w:t>, and nutrition</w:t>
      </w:r>
      <w:r w:rsidR="003C0B21">
        <w:rPr>
          <w:rFonts w:cstheme="minorHAnsi"/>
          <w:i/>
          <w:iCs/>
          <w:sz w:val="24"/>
          <w:szCs w:val="24"/>
        </w:rPr>
        <w:t>, and we</w:t>
      </w:r>
      <w:r w:rsidRPr="00530421">
        <w:rPr>
          <w:rFonts w:cstheme="minorHAnsi"/>
          <w:sz w:val="24"/>
          <w:szCs w:val="24"/>
        </w:rPr>
        <w:t xml:space="preserve"> </w:t>
      </w:r>
      <w:r w:rsidR="00542E45" w:rsidRPr="00530421">
        <w:rPr>
          <w:rFonts w:cstheme="minorHAnsi"/>
          <w:sz w:val="24"/>
          <w:szCs w:val="24"/>
        </w:rPr>
        <w:t xml:space="preserve">are committed to </w:t>
      </w:r>
      <w:r w:rsidR="007073A2" w:rsidRPr="00530421">
        <w:rPr>
          <w:rFonts w:cstheme="minorHAnsi"/>
          <w:sz w:val="24"/>
          <w:szCs w:val="24"/>
        </w:rPr>
        <w:t xml:space="preserve">building a vibrant, </w:t>
      </w:r>
      <w:r w:rsidR="00906649" w:rsidRPr="00530421">
        <w:rPr>
          <w:rFonts w:cstheme="minorHAnsi"/>
          <w:sz w:val="24"/>
          <w:szCs w:val="24"/>
        </w:rPr>
        <w:t xml:space="preserve">sustainable </w:t>
      </w:r>
      <w:r w:rsidRPr="00530421">
        <w:rPr>
          <w:rFonts w:cstheme="minorHAnsi"/>
          <w:sz w:val="24"/>
          <w:szCs w:val="24"/>
        </w:rPr>
        <w:t>future</w:t>
      </w:r>
      <w:r w:rsidR="009C1F14">
        <w:rPr>
          <w:rFonts w:cstheme="minorHAnsi"/>
          <w:sz w:val="24"/>
          <w:szCs w:val="24"/>
        </w:rPr>
        <w:t xml:space="preserve"> for</w:t>
      </w:r>
      <w:r w:rsidR="0057419D">
        <w:rPr>
          <w:rFonts w:cstheme="minorHAnsi"/>
          <w:sz w:val="24"/>
          <w:szCs w:val="24"/>
        </w:rPr>
        <w:t xml:space="preserve"> our</w:t>
      </w:r>
      <w:r w:rsidR="009C1F14">
        <w:rPr>
          <w:rFonts w:cstheme="minorHAnsi"/>
          <w:sz w:val="24"/>
          <w:szCs w:val="24"/>
        </w:rPr>
        <w:t xml:space="preserve"> future generations</w:t>
      </w:r>
      <w:r w:rsidRPr="00530421">
        <w:rPr>
          <w:rFonts w:cstheme="minorHAnsi"/>
          <w:sz w:val="24"/>
          <w:szCs w:val="24"/>
        </w:rPr>
        <w:t>. KDD</w:t>
      </w:r>
      <w:r w:rsidR="00F92DC6" w:rsidRPr="00530421">
        <w:rPr>
          <w:rFonts w:cstheme="minorHAnsi"/>
          <w:sz w:val="24"/>
          <w:szCs w:val="24"/>
        </w:rPr>
        <w:t>’s</w:t>
      </w:r>
      <w:r w:rsidRPr="00530421">
        <w:rPr>
          <w:rFonts w:cstheme="minorHAnsi"/>
          <w:sz w:val="24"/>
          <w:szCs w:val="24"/>
        </w:rPr>
        <w:t xml:space="preserve"> vision extends beyond </w:t>
      </w:r>
      <w:r w:rsidR="009C1F14">
        <w:rPr>
          <w:rFonts w:cstheme="minorHAnsi"/>
          <w:sz w:val="24"/>
          <w:szCs w:val="24"/>
        </w:rPr>
        <w:t>catchy slogans</w:t>
      </w:r>
      <w:r w:rsidRPr="00530421">
        <w:rPr>
          <w:rFonts w:cstheme="minorHAnsi"/>
          <w:sz w:val="24"/>
          <w:szCs w:val="24"/>
        </w:rPr>
        <w:t xml:space="preserve">; it's about taking tangible actions to effect real change. </w:t>
      </w:r>
    </w:p>
    <w:p w14:paraId="02D62603" w14:textId="77777777" w:rsidR="008A178A" w:rsidRPr="004449B2" w:rsidRDefault="008A178A" w:rsidP="0002202B">
      <w:pPr>
        <w:spacing w:before="100" w:beforeAutospacing="1" w:after="100" w:afterAutospacing="1" w:line="360" w:lineRule="auto"/>
        <w:contextualSpacing/>
        <w:jc w:val="both"/>
        <w:rPr>
          <w:rFonts w:eastAsia="Times New Roman" w:cstheme="minorHAnsi"/>
          <w:color w:val="1F1F1F"/>
          <w:sz w:val="10"/>
          <w:szCs w:val="10"/>
        </w:rPr>
      </w:pPr>
    </w:p>
    <w:p w14:paraId="77809CCC" w14:textId="029657DB" w:rsidR="00355B4F" w:rsidRPr="0002202B" w:rsidRDefault="00355B4F" w:rsidP="0002202B">
      <w:pPr>
        <w:spacing w:before="100" w:beforeAutospacing="1" w:after="100" w:afterAutospacing="1" w:line="360" w:lineRule="auto"/>
        <w:contextualSpacing/>
        <w:jc w:val="both"/>
        <w:rPr>
          <w:rFonts w:cstheme="minorHAnsi"/>
          <w:sz w:val="24"/>
          <w:szCs w:val="24"/>
        </w:rPr>
      </w:pPr>
      <w:r w:rsidRPr="00530421">
        <w:rPr>
          <w:rFonts w:eastAsia="Times New Roman" w:cstheme="minorHAnsi"/>
          <w:color w:val="1F1F1F"/>
          <w:sz w:val="24"/>
          <w:szCs w:val="24"/>
        </w:rPr>
        <w:t>We recognize a growing challenge: the increasing pre</w:t>
      </w:r>
      <w:r w:rsidRPr="00530421">
        <w:rPr>
          <w:rFonts w:cstheme="minorHAnsi"/>
          <w:sz w:val="24"/>
          <w:szCs w:val="24"/>
        </w:rPr>
        <w:t xml:space="preserve">valence of metabolic diseases, including </w:t>
      </w:r>
      <w:r w:rsidR="00DB1F3F">
        <w:rPr>
          <w:rFonts w:cstheme="minorHAnsi"/>
          <w:sz w:val="24"/>
          <w:szCs w:val="24"/>
        </w:rPr>
        <w:t>obesity</w:t>
      </w:r>
      <w:r w:rsidR="00BE31EC">
        <w:rPr>
          <w:rFonts w:cstheme="minorHAnsi"/>
          <w:sz w:val="24"/>
          <w:szCs w:val="24"/>
        </w:rPr>
        <w:t>,</w:t>
      </w:r>
      <w:r w:rsidR="00DB1F3F">
        <w:rPr>
          <w:rFonts w:cstheme="minorHAnsi"/>
          <w:sz w:val="24"/>
          <w:szCs w:val="24"/>
        </w:rPr>
        <w:t xml:space="preserve"> </w:t>
      </w:r>
      <w:r w:rsidRPr="00530421">
        <w:rPr>
          <w:rFonts w:cstheme="minorHAnsi"/>
          <w:sz w:val="24"/>
          <w:szCs w:val="24"/>
        </w:rPr>
        <w:t xml:space="preserve">diabetes, heart disease, and other diet-related illnesses. </w:t>
      </w:r>
      <w:r w:rsidR="008C022C" w:rsidRPr="00530421">
        <w:rPr>
          <w:rFonts w:cstheme="minorHAnsi"/>
          <w:sz w:val="24"/>
          <w:szCs w:val="24"/>
        </w:rPr>
        <w:t xml:space="preserve">Unhealthy foods are a </w:t>
      </w:r>
      <w:r w:rsidR="0080731D" w:rsidRPr="00530421">
        <w:rPr>
          <w:rFonts w:cstheme="minorHAnsi"/>
          <w:sz w:val="24"/>
          <w:szCs w:val="24"/>
        </w:rPr>
        <w:t>significant</w:t>
      </w:r>
      <w:r w:rsidR="008C022C" w:rsidRPr="00530421">
        <w:rPr>
          <w:rFonts w:cstheme="minorHAnsi"/>
          <w:sz w:val="24"/>
          <w:szCs w:val="24"/>
        </w:rPr>
        <w:t xml:space="preserve"> risk factor</w:t>
      </w:r>
      <w:r w:rsidR="003645ED" w:rsidRPr="00530421">
        <w:rPr>
          <w:rFonts w:cstheme="minorHAnsi"/>
          <w:sz w:val="24"/>
          <w:szCs w:val="24"/>
        </w:rPr>
        <w:t xml:space="preserve">: 74% of deaths are related to non-communicable </w:t>
      </w:r>
      <w:r w:rsidR="0080731D" w:rsidRPr="00530421">
        <w:rPr>
          <w:rFonts w:cstheme="minorHAnsi"/>
          <w:sz w:val="24"/>
          <w:szCs w:val="24"/>
        </w:rPr>
        <w:t xml:space="preserve">diseases, and </w:t>
      </w:r>
      <w:r w:rsidR="003A2A5E" w:rsidRPr="00530421">
        <w:rPr>
          <w:rFonts w:cstheme="minorHAnsi"/>
          <w:sz w:val="24"/>
          <w:szCs w:val="24"/>
        </w:rPr>
        <w:t>most of</w:t>
      </w:r>
      <w:r w:rsidR="0080731D" w:rsidRPr="00530421">
        <w:rPr>
          <w:rFonts w:cstheme="minorHAnsi"/>
          <w:sz w:val="24"/>
          <w:szCs w:val="24"/>
        </w:rPr>
        <w:t xml:space="preserve"> these deaths are </w:t>
      </w:r>
      <w:r w:rsidR="00C25896">
        <w:rPr>
          <w:rFonts w:cstheme="minorHAnsi"/>
          <w:sz w:val="24"/>
          <w:szCs w:val="24"/>
        </w:rPr>
        <w:t>diet related</w:t>
      </w:r>
      <w:r w:rsidR="003645ED" w:rsidRPr="00530421">
        <w:rPr>
          <w:rFonts w:cstheme="minorHAnsi"/>
          <w:color w:val="222222"/>
          <w:sz w:val="24"/>
          <w:szCs w:val="24"/>
          <w:shd w:val="clear" w:color="auto" w:fill="FFFFFF"/>
        </w:rPr>
        <w:t>.</w:t>
      </w:r>
      <w:r w:rsidR="00BA070E" w:rsidRPr="00530421">
        <w:rPr>
          <w:rStyle w:val="FootnoteReference"/>
          <w:rFonts w:cstheme="minorHAnsi"/>
          <w:color w:val="222222"/>
          <w:sz w:val="24"/>
          <w:szCs w:val="24"/>
          <w:shd w:val="clear" w:color="auto" w:fill="FFFFFF"/>
        </w:rPr>
        <w:footnoteReference w:id="1"/>
      </w:r>
      <w:r w:rsidR="00BA070E" w:rsidRPr="00530421">
        <w:rPr>
          <w:rFonts w:cstheme="minorHAnsi"/>
          <w:sz w:val="24"/>
          <w:szCs w:val="24"/>
        </w:rPr>
        <w:t xml:space="preserve"> </w:t>
      </w:r>
      <w:r w:rsidRPr="00530421">
        <w:rPr>
          <w:rFonts w:cstheme="minorHAnsi"/>
          <w:sz w:val="24"/>
          <w:szCs w:val="24"/>
        </w:rPr>
        <w:t xml:space="preserve">This </w:t>
      </w:r>
      <w:r w:rsidRPr="00530421">
        <w:rPr>
          <w:rFonts w:eastAsia="Times New Roman" w:cstheme="minorHAnsi"/>
          <w:color w:val="1F1F1F"/>
          <w:sz w:val="24"/>
          <w:szCs w:val="24"/>
        </w:rPr>
        <w:t>tsunami of preventable diseases impact</w:t>
      </w:r>
      <w:r w:rsidR="008820B4">
        <w:rPr>
          <w:rFonts w:eastAsia="Times New Roman" w:cstheme="minorHAnsi"/>
          <w:color w:val="1F1F1F"/>
          <w:sz w:val="24"/>
          <w:szCs w:val="24"/>
        </w:rPr>
        <w:t>s</w:t>
      </w:r>
      <w:r w:rsidRPr="00530421">
        <w:rPr>
          <w:rFonts w:eastAsia="Times New Roman" w:cstheme="minorHAnsi"/>
          <w:color w:val="1F1F1F"/>
          <w:sz w:val="24"/>
          <w:szCs w:val="24"/>
        </w:rPr>
        <w:t xml:space="preserve"> communit</w:t>
      </w:r>
      <w:r w:rsidR="00DB1F3F">
        <w:rPr>
          <w:rFonts w:eastAsia="Times New Roman" w:cstheme="minorHAnsi"/>
          <w:color w:val="1F1F1F"/>
          <w:sz w:val="24"/>
          <w:szCs w:val="24"/>
        </w:rPr>
        <w:t>ies</w:t>
      </w:r>
      <w:r w:rsidRPr="00530421">
        <w:rPr>
          <w:rFonts w:eastAsia="Times New Roman" w:cstheme="minorHAnsi"/>
          <w:color w:val="1F1F1F"/>
          <w:sz w:val="24"/>
          <w:szCs w:val="24"/>
        </w:rPr>
        <w:t xml:space="preserve">' health and strains healthcare systems and </w:t>
      </w:r>
      <w:r w:rsidR="008820B4">
        <w:rPr>
          <w:rFonts w:eastAsia="Times New Roman" w:cstheme="minorHAnsi"/>
          <w:color w:val="1F1F1F"/>
          <w:sz w:val="24"/>
          <w:szCs w:val="24"/>
        </w:rPr>
        <w:t xml:space="preserve">the </w:t>
      </w:r>
      <w:r w:rsidRPr="00530421">
        <w:rPr>
          <w:rFonts w:eastAsia="Times New Roman" w:cstheme="minorHAnsi"/>
          <w:color w:val="1F1F1F"/>
          <w:sz w:val="24"/>
          <w:szCs w:val="24"/>
        </w:rPr>
        <w:t>economy.</w:t>
      </w:r>
    </w:p>
    <w:p w14:paraId="7C0ECF04" w14:textId="77777777" w:rsidR="00DB1F3F" w:rsidRPr="004449B2" w:rsidRDefault="00DB1F3F" w:rsidP="00DB1F3F">
      <w:pPr>
        <w:spacing w:before="100" w:beforeAutospacing="1" w:after="100" w:afterAutospacing="1" w:line="360" w:lineRule="auto"/>
        <w:contextualSpacing/>
        <w:jc w:val="both"/>
        <w:rPr>
          <w:rFonts w:cstheme="minorHAnsi"/>
          <w:sz w:val="10"/>
          <w:szCs w:val="10"/>
        </w:rPr>
      </w:pPr>
    </w:p>
    <w:p w14:paraId="568930D4" w14:textId="74BD788F" w:rsidR="004D00ED" w:rsidRDefault="00012F0D" w:rsidP="00DB1F3F">
      <w:pPr>
        <w:spacing w:before="100" w:beforeAutospacing="1" w:after="100" w:afterAutospacing="1" w:line="360" w:lineRule="auto"/>
        <w:contextualSpacing/>
        <w:jc w:val="both"/>
        <w:rPr>
          <w:rFonts w:cstheme="minorHAnsi"/>
          <w:sz w:val="24"/>
          <w:szCs w:val="24"/>
        </w:rPr>
      </w:pPr>
      <w:r w:rsidRPr="00530421">
        <w:rPr>
          <w:rFonts w:cstheme="minorHAnsi"/>
          <w:sz w:val="24"/>
          <w:szCs w:val="24"/>
        </w:rPr>
        <w:t>Analysis of the global food system reveals</w:t>
      </w:r>
      <w:r w:rsidR="00DB1F3F">
        <w:rPr>
          <w:rFonts w:cstheme="minorHAnsi"/>
          <w:sz w:val="24"/>
          <w:szCs w:val="24"/>
        </w:rPr>
        <w:t xml:space="preserve"> that </w:t>
      </w:r>
      <w:r w:rsidR="00AF47C9">
        <w:rPr>
          <w:rFonts w:cstheme="minorHAnsi"/>
          <w:sz w:val="24"/>
          <w:szCs w:val="24"/>
        </w:rPr>
        <w:t>global food consumption is estimated at 9 trillion</w:t>
      </w:r>
      <w:r w:rsidR="009C1F14">
        <w:rPr>
          <w:rFonts w:cstheme="minorHAnsi"/>
          <w:sz w:val="24"/>
          <w:szCs w:val="24"/>
        </w:rPr>
        <w:t xml:space="preserve"> US dollars</w:t>
      </w:r>
      <w:r w:rsidR="00AF47C9">
        <w:rPr>
          <w:rFonts w:cstheme="minorHAnsi"/>
          <w:sz w:val="24"/>
          <w:szCs w:val="24"/>
        </w:rPr>
        <w:t>, while “externalities” are estimated to be more than double that,</w:t>
      </w:r>
      <w:r w:rsidRPr="00530421">
        <w:rPr>
          <w:rFonts w:cstheme="minorHAnsi"/>
          <w:sz w:val="24"/>
          <w:szCs w:val="24"/>
        </w:rPr>
        <w:t xml:space="preserve"> </w:t>
      </w:r>
      <w:r w:rsidR="00DB1F3F">
        <w:rPr>
          <w:rFonts w:cstheme="minorHAnsi"/>
          <w:sz w:val="24"/>
          <w:szCs w:val="24"/>
        </w:rPr>
        <w:t xml:space="preserve">at </w:t>
      </w:r>
      <w:r w:rsidRPr="00530421">
        <w:rPr>
          <w:rFonts w:cstheme="minorHAnsi"/>
          <w:sz w:val="24"/>
          <w:szCs w:val="24"/>
        </w:rPr>
        <w:t>19.8 trillion</w:t>
      </w:r>
      <w:r w:rsidR="009C1F14">
        <w:rPr>
          <w:rFonts w:cstheme="minorHAnsi"/>
          <w:sz w:val="24"/>
          <w:szCs w:val="24"/>
        </w:rPr>
        <w:t xml:space="preserve"> </w:t>
      </w:r>
      <w:r w:rsidR="0057419D">
        <w:rPr>
          <w:rFonts w:cstheme="minorHAnsi"/>
          <w:sz w:val="24"/>
          <w:szCs w:val="24"/>
        </w:rPr>
        <w:t xml:space="preserve">US </w:t>
      </w:r>
      <w:r w:rsidR="009C1F14">
        <w:rPr>
          <w:rFonts w:cstheme="minorHAnsi"/>
          <w:sz w:val="24"/>
          <w:szCs w:val="24"/>
        </w:rPr>
        <w:t>dollars</w:t>
      </w:r>
      <w:r w:rsidR="005F6331">
        <w:rPr>
          <w:rFonts w:cstheme="minorHAnsi"/>
          <w:sz w:val="24"/>
          <w:szCs w:val="24"/>
        </w:rPr>
        <w:t>.</w:t>
      </w:r>
    </w:p>
    <w:p w14:paraId="4F437BA0" w14:textId="665B8E0F" w:rsidR="00F6705C" w:rsidRDefault="00012F0D" w:rsidP="00FC2804">
      <w:pPr>
        <w:spacing w:before="100" w:beforeAutospacing="1" w:after="100" w:afterAutospacing="1" w:line="360" w:lineRule="auto"/>
        <w:contextualSpacing/>
        <w:jc w:val="both"/>
        <w:rPr>
          <w:rFonts w:cstheme="minorHAnsi"/>
          <w:sz w:val="24"/>
          <w:szCs w:val="24"/>
        </w:rPr>
      </w:pPr>
      <w:r w:rsidRPr="00530421">
        <w:rPr>
          <w:rFonts w:cstheme="minorHAnsi"/>
          <w:sz w:val="24"/>
          <w:szCs w:val="24"/>
        </w:rPr>
        <w:t>These externalities</w:t>
      </w:r>
      <w:r w:rsidR="008820B4">
        <w:rPr>
          <w:rFonts w:cstheme="minorHAnsi"/>
          <w:sz w:val="24"/>
          <w:szCs w:val="24"/>
        </w:rPr>
        <w:t xml:space="preserve">, or hidden costs, amount to </w:t>
      </w:r>
      <w:r w:rsidR="00085D6B" w:rsidRPr="00530421">
        <w:rPr>
          <w:rFonts w:cstheme="minorHAnsi"/>
          <w:sz w:val="24"/>
          <w:szCs w:val="24"/>
        </w:rPr>
        <w:t>11 trillion</w:t>
      </w:r>
      <w:r w:rsidR="009C1F14">
        <w:rPr>
          <w:rFonts w:cstheme="minorHAnsi"/>
          <w:sz w:val="24"/>
          <w:szCs w:val="24"/>
        </w:rPr>
        <w:t xml:space="preserve"> US dollars</w:t>
      </w:r>
      <w:r w:rsidR="00085D6B" w:rsidRPr="00530421">
        <w:rPr>
          <w:rFonts w:cstheme="minorHAnsi"/>
          <w:sz w:val="24"/>
          <w:szCs w:val="24"/>
        </w:rPr>
        <w:t xml:space="preserve"> in costs to human life</w:t>
      </w:r>
      <w:r w:rsidR="00B613BF">
        <w:rPr>
          <w:rFonts w:cstheme="minorHAnsi"/>
          <w:sz w:val="24"/>
          <w:szCs w:val="24"/>
        </w:rPr>
        <w:t>,</w:t>
      </w:r>
      <w:r w:rsidR="00085D6B">
        <w:rPr>
          <w:rFonts w:cstheme="minorHAnsi"/>
          <w:sz w:val="24"/>
          <w:szCs w:val="24"/>
        </w:rPr>
        <w:t xml:space="preserve"> </w:t>
      </w:r>
      <w:r w:rsidRPr="00530421">
        <w:rPr>
          <w:rFonts w:cstheme="minorHAnsi"/>
          <w:sz w:val="24"/>
          <w:szCs w:val="24"/>
        </w:rPr>
        <w:t>7 trillion</w:t>
      </w:r>
      <w:r w:rsidR="009C1F14">
        <w:rPr>
          <w:rFonts w:cstheme="minorHAnsi"/>
          <w:sz w:val="24"/>
          <w:szCs w:val="24"/>
        </w:rPr>
        <w:t xml:space="preserve"> </w:t>
      </w:r>
      <w:r w:rsidR="0057419D">
        <w:rPr>
          <w:rFonts w:cstheme="minorHAnsi"/>
          <w:sz w:val="24"/>
          <w:szCs w:val="24"/>
        </w:rPr>
        <w:t xml:space="preserve">US </w:t>
      </w:r>
      <w:r w:rsidR="009C1F14">
        <w:rPr>
          <w:rFonts w:cstheme="minorHAnsi"/>
          <w:sz w:val="24"/>
          <w:szCs w:val="24"/>
        </w:rPr>
        <w:t>dollars</w:t>
      </w:r>
      <w:r w:rsidRPr="00530421">
        <w:rPr>
          <w:rFonts w:cstheme="minorHAnsi"/>
          <w:sz w:val="24"/>
          <w:szCs w:val="24"/>
        </w:rPr>
        <w:t xml:space="preserve"> in environmental costs, and 1 trillion</w:t>
      </w:r>
      <w:r w:rsidR="0057419D">
        <w:rPr>
          <w:rFonts w:cstheme="minorHAnsi"/>
          <w:sz w:val="24"/>
          <w:szCs w:val="24"/>
        </w:rPr>
        <w:t xml:space="preserve"> US</w:t>
      </w:r>
      <w:r w:rsidR="009C1F14">
        <w:rPr>
          <w:rFonts w:cstheme="minorHAnsi"/>
          <w:sz w:val="24"/>
          <w:szCs w:val="24"/>
        </w:rPr>
        <w:t xml:space="preserve"> dollars</w:t>
      </w:r>
      <w:r w:rsidRPr="00530421">
        <w:rPr>
          <w:rFonts w:cstheme="minorHAnsi"/>
          <w:sz w:val="24"/>
          <w:szCs w:val="24"/>
        </w:rPr>
        <w:t xml:space="preserve"> in economic costs. This means that food is </w:t>
      </w:r>
      <w:r w:rsidR="008820B4">
        <w:rPr>
          <w:rFonts w:cstheme="minorHAnsi"/>
          <w:sz w:val="24"/>
          <w:szCs w:val="24"/>
        </w:rPr>
        <w:t>much more expensive than it seems; we just pay the price down the line</w:t>
      </w:r>
      <w:r w:rsidRPr="00530421">
        <w:rPr>
          <w:rFonts w:cstheme="minorHAnsi"/>
          <w:sz w:val="24"/>
          <w:szCs w:val="24"/>
        </w:rPr>
        <w:t>.</w:t>
      </w:r>
      <w:r w:rsidR="00805E0F" w:rsidRPr="00530421">
        <w:rPr>
          <w:rStyle w:val="FootnoteReference"/>
          <w:rFonts w:cstheme="minorHAnsi"/>
          <w:sz w:val="24"/>
          <w:szCs w:val="24"/>
        </w:rPr>
        <w:footnoteReference w:id="2"/>
      </w:r>
      <w:r w:rsidR="00FC2804">
        <w:rPr>
          <w:rFonts w:cstheme="minorHAnsi"/>
          <w:sz w:val="24"/>
          <w:szCs w:val="24"/>
        </w:rPr>
        <w:t xml:space="preserve"> </w:t>
      </w:r>
    </w:p>
    <w:p w14:paraId="740DAF1E" w14:textId="28C14B3E" w:rsidR="00456DE4" w:rsidRPr="00530421" w:rsidRDefault="00B804AF" w:rsidP="00FC2804">
      <w:pPr>
        <w:spacing w:before="100" w:beforeAutospacing="1" w:after="100" w:afterAutospacing="1" w:line="360" w:lineRule="auto"/>
        <w:contextualSpacing/>
        <w:jc w:val="both"/>
        <w:rPr>
          <w:rFonts w:cstheme="minorHAnsi"/>
          <w:sz w:val="24"/>
          <w:szCs w:val="24"/>
        </w:rPr>
      </w:pPr>
      <w:r w:rsidRPr="00530421">
        <w:rPr>
          <w:rFonts w:cstheme="minorHAnsi"/>
          <w:sz w:val="24"/>
          <w:szCs w:val="24"/>
        </w:rPr>
        <w:t xml:space="preserve">On </w:t>
      </w:r>
      <w:r w:rsidR="003065B1" w:rsidRPr="00530421">
        <w:rPr>
          <w:rFonts w:cstheme="minorHAnsi"/>
          <w:sz w:val="24"/>
          <w:szCs w:val="24"/>
        </w:rPr>
        <w:t xml:space="preserve">a positive note, a recent study from the Global Food </w:t>
      </w:r>
      <w:r w:rsidR="004B22A6" w:rsidRPr="00530421">
        <w:rPr>
          <w:rFonts w:cstheme="minorHAnsi"/>
          <w:sz w:val="24"/>
          <w:szCs w:val="24"/>
        </w:rPr>
        <w:t xml:space="preserve">System </w:t>
      </w:r>
      <w:r w:rsidR="003065B1" w:rsidRPr="00530421">
        <w:rPr>
          <w:rFonts w:cstheme="minorHAnsi"/>
          <w:sz w:val="24"/>
          <w:szCs w:val="24"/>
        </w:rPr>
        <w:t xml:space="preserve">Economics Commission shows that </w:t>
      </w:r>
      <w:r w:rsidR="004B22A6" w:rsidRPr="00530421">
        <w:rPr>
          <w:rFonts w:cstheme="minorHAnsi"/>
          <w:sz w:val="24"/>
          <w:szCs w:val="24"/>
        </w:rPr>
        <w:t>the net benefits of achieving a food system transformation are worth 5 to 10 trillion</w:t>
      </w:r>
      <w:r w:rsidR="009C1F14">
        <w:rPr>
          <w:rFonts w:cstheme="minorHAnsi"/>
          <w:sz w:val="24"/>
          <w:szCs w:val="24"/>
        </w:rPr>
        <w:t xml:space="preserve"> US dollars</w:t>
      </w:r>
      <w:r w:rsidR="004B22A6" w:rsidRPr="00530421">
        <w:rPr>
          <w:rFonts w:cstheme="minorHAnsi"/>
          <w:sz w:val="24"/>
          <w:szCs w:val="24"/>
        </w:rPr>
        <w:t xml:space="preserve"> a year</w:t>
      </w:r>
      <w:r w:rsidR="0098387B" w:rsidRPr="00530421">
        <w:rPr>
          <w:rFonts w:cstheme="minorHAnsi"/>
          <w:sz w:val="24"/>
          <w:szCs w:val="24"/>
        </w:rPr>
        <w:t>.</w:t>
      </w:r>
      <w:r w:rsidR="0098387B" w:rsidRPr="00530421">
        <w:rPr>
          <w:rStyle w:val="FootnoteReference"/>
          <w:rFonts w:cstheme="minorHAnsi"/>
          <w:sz w:val="24"/>
          <w:szCs w:val="24"/>
        </w:rPr>
        <w:footnoteReference w:id="3"/>
      </w:r>
      <w:r w:rsidR="00F50DB1" w:rsidRPr="00530421">
        <w:rPr>
          <w:rFonts w:cstheme="minorHAnsi"/>
          <w:sz w:val="24"/>
          <w:szCs w:val="24"/>
        </w:rPr>
        <w:t xml:space="preserve"> </w:t>
      </w:r>
      <w:r w:rsidR="007073A2" w:rsidRPr="00530421">
        <w:rPr>
          <w:rFonts w:cstheme="minorHAnsi"/>
          <w:sz w:val="24"/>
          <w:szCs w:val="24"/>
        </w:rPr>
        <w:t xml:space="preserve">Here is </w:t>
      </w:r>
      <w:r w:rsidR="00456DE4" w:rsidRPr="00530421">
        <w:rPr>
          <w:rFonts w:cstheme="minorHAnsi"/>
          <w:sz w:val="24"/>
          <w:szCs w:val="24"/>
        </w:rPr>
        <w:t>clear</w:t>
      </w:r>
      <w:r w:rsidR="00E3190B" w:rsidRPr="00530421">
        <w:rPr>
          <w:rFonts w:cstheme="minorHAnsi"/>
          <w:sz w:val="24"/>
          <w:szCs w:val="24"/>
        </w:rPr>
        <w:t xml:space="preserve"> and encouraging</w:t>
      </w:r>
      <w:r w:rsidR="00456DE4" w:rsidRPr="00530421">
        <w:rPr>
          <w:rFonts w:cstheme="minorHAnsi"/>
          <w:sz w:val="24"/>
          <w:szCs w:val="24"/>
        </w:rPr>
        <w:t xml:space="preserve"> evidence that we can</w:t>
      </w:r>
      <w:r w:rsidR="009E4B3B" w:rsidRPr="00530421">
        <w:rPr>
          <w:rFonts w:cstheme="minorHAnsi"/>
          <w:sz w:val="24"/>
          <w:szCs w:val="24"/>
        </w:rPr>
        <w:t xml:space="preserve"> </w:t>
      </w:r>
      <w:r w:rsidR="00456DE4" w:rsidRPr="00530421">
        <w:rPr>
          <w:rFonts w:cstheme="minorHAnsi"/>
          <w:sz w:val="24"/>
          <w:szCs w:val="24"/>
        </w:rPr>
        <w:t>all</w:t>
      </w:r>
      <w:r w:rsidR="009E4B3B" w:rsidRPr="00530421">
        <w:rPr>
          <w:rFonts w:cstheme="minorHAnsi"/>
          <w:sz w:val="24"/>
          <w:szCs w:val="24"/>
        </w:rPr>
        <w:t xml:space="preserve"> prosper th</w:t>
      </w:r>
      <w:r w:rsidR="00B32FE5" w:rsidRPr="00530421">
        <w:rPr>
          <w:rFonts w:cstheme="minorHAnsi"/>
          <w:sz w:val="24"/>
          <w:szCs w:val="24"/>
        </w:rPr>
        <w:t>rough innovation</w:t>
      </w:r>
      <w:r w:rsidR="00E3190B" w:rsidRPr="00530421">
        <w:rPr>
          <w:rFonts w:cstheme="minorHAnsi"/>
          <w:sz w:val="24"/>
          <w:szCs w:val="24"/>
        </w:rPr>
        <w:t>.</w:t>
      </w:r>
    </w:p>
    <w:p w14:paraId="6453300F" w14:textId="77777777" w:rsidR="004449B2" w:rsidRDefault="004449B2" w:rsidP="00834116">
      <w:pPr>
        <w:spacing w:before="100" w:beforeAutospacing="1" w:after="100" w:afterAutospacing="1" w:line="360" w:lineRule="auto"/>
        <w:contextualSpacing/>
        <w:jc w:val="both"/>
        <w:rPr>
          <w:rFonts w:cstheme="minorHAnsi"/>
          <w:sz w:val="24"/>
          <w:szCs w:val="24"/>
        </w:rPr>
      </w:pPr>
    </w:p>
    <w:p w14:paraId="2FC52E21" w14:textId="77777777" w:rsidR="004449B2" w:rsidRDefault="004449B2" w:rsidP="00834116">
      <w:pPr>
        <w:spacing w:before="100" w:beforeAutospacing="1" w:after="100" w:afterAutospacing="1" w:line="360" w:lineRule="auto"/>
        <w:contextualSpacing/>
        <w:jc w:val="both"/>
        <w:rPr>
          <w:rFonts w:cstheme="minorHAnsi"/>
          <w:sz w:val="24"/>
          <w:szCs w:val="24"/>
        </w:rPr>
      </w:pPr>
    </w:p>
    <w:p w14:paraId="07B14D31" w14:textId="66679B7E" w:rsidR="00F6705C" w:rsidRDefault="00834116" w:rsidP="00834116">
      <w:pPr>
        <w:spacing w:before="100" w:beforeAutospacing="1" w:after="100" w:afterAutospacing="1" w:line="360" w:lineRule="auto"/>
        <w:contextualSpacing/>
        <w:jc w:val="both"/>
        <w:rPr>
          <w:rFonts w:cstheme="minorHAnsi"/>
          <w:sz w:val="24"/>
          <w:szCs w:val="24"/>
        </w:rPr>
      </w:pPr>
      <w:r>
        <w:rPr>
          <w:rFonts w:cstheme="minorHAnsi"/>
          <w:sz w:val="24"/>
          <w:szCs w:val="24"/>
        </w:rPr>
        <w:t xml:space="preserve">But… </w:t>
      </w:r>
      <w:r w:rsidR="00AF3EE3" w:rsidRPr="00530421">
        <w:rPr>
          <w:rFonts w:cstheme="minorHAnsi"/>
          <w:sz w:val="24"/>
          <w:szCs w:val="24"/>
        </w:rPr>
        <w:t>What is the urgency for such change?</w:t>
      </w:r>
    </w:p>
    <w:p w14:paraId="2184D41C" w14:textId="1FA37283" w:rsidR="00614871" w:rsidRDefault="00614871" w:rsidP="005858A7">
      <w:pPr>
        <w:spacing w:before="100" w:beforeAutospacing="1" w:after="100" w:afterAutospacing="1" w:line="360" w:lineRule="auto"/>
        <w:contextualSpacing/>
        <w:jc w:val="both"/>
        <w:rPr>
          <w:rFonts w:cstheme="minorHAnsi"/>
          <w:sz w:val="24"/>
          <w:szCs w:val="24"/>
        </w:rPr>
      </w:pPr>
    </w:p>
    <w:p w14:paraId="62211229" w14:textId="7F9939D9" w:rsidR="0046050D" w:rsidRPr="00530421" w:rsidRDefault="000106C5" w:rsidP="00592BB4">
      <w:pPr>
        <w:spacing w:before="100" w:beforeAutospacing="1" w:after="100" w:afterAutospacing="1" w:line="360" w:lineRule="auto"/>
        <w:contextualSpacing/>
        <w:jc w:val="both"/>
        <w:rPr>
          <w:rFonts w:cstheme="minorHAnsi"/>
          <w:sz w:val="24"/>
          <w:szCs w:val="24"/>
        </w:rPr>
      </w:pPr>
      <w:r w:rsidRPr="00530421">
        <w:rPr>
          <w:rFonts w:cstheme="minorHAnsi"/>
          <w:sz w:val="24"/>
          <w:szCs w:val="24"/>
        </w:rPr>
        <w:t xml:space="preserve">In the Gulf Region, </w:t>
      </w:r>
      <w:r w:rsidR="00043D54" w:rsidRPr="00530421">
        <w:rPr>
          <w:rFonts w:cstheme="minorHAnsi"/>
          <w:sz w:val="24"/>
          <w:szCs w:val="24"/>
        </w:rPr>
        <w:t xml:space="preserve">the pandemic of metabolic disease is </w:t>
      </w:r>
      <w:r w:rsidR="006B59D8" w:rsidRPr="00530421">
        <w:rPr>
          <w:rFonts w:cstheme="minorHAnsi"/>
          <w:sz w:val="24"/>
          <w:szCs w:val="24"/>
        </w:rPr>
        <w:t>acute and growing.</w:t>
      </w:r>
      <w:r w:rsidR="00D212E3" w:rsidRPr="00530421">
        <w:rPr>
          <w:rStyle w:val="FootnoteReference"/>
          <w:rFonts w:cstheme="minorHAnsi"/>
          <w:sz w:val="24"/>
          <w:szCs w:val="24"/>
        </w:rPr>
        <w:footnoteReference w:id="4"/>
      </w:r>
      <w:r w:rsidR="0098387B" w:rsidRPr="00530421">
        <w:rPr>
          <w:rFonts w:cstheme="minorHAnsi"/>
          <w:sz w:val="24"/>
          <w:szCs w:val="24"/>
        </w:rPr>
        <w:t xml:space="preserve"> </w:t>
      </w:r>
      <w:r w:rsidR="006173D8" w:rsidRPr="00530421">
        <w:rPr>
          <w:rFonts w:cstheme="minorHAnsi"/>
          <w:sz w:val="24"/>
          <w:szCs w:val="24"/>
        </w:rPr>
        <w:t>The International Diabetes Federation reports high prevalence rates of more than 20% for diabetes and more than 15% for prediabetes. These are among the highest rates worldwide.</w:t>
      </w:r>
      <w:r w:rsidR="00E60DCA" w:rsidRPr="00530421">
        <w:rPr>
          <w:rFonts w:cstheme="minorHAnsi"/>
          <w:sz w:val="24"/>
          <w:szCs w:val="24"/>
          <w:vertAlign w:val="superscript"/>
        </w:rPr>
        <w:footnoteReference w:id="5"/>
      </w:r>
    </w:p>
    <w:p w14:paraId="5A080779" w14:textId="1979DA35" w:rsidR="004D00ED" w:rsidRDefault="00E7522F" w:rsidP="005858A7">
      <w:pPr>
        <w:spacing w:before="100" w:beforeAutospacing="1" w:after="100" w:afterAutospacing="1" w:line="360" w:lineRule="auto"/>
        <w:contextualSpacing/>
        <w:jc w:val="both"/>
        <w:rPr>
          <w:rFonts w:cstheme="minorHAnsi"/>
          <w:sz w:val="24"/>
          <w:szCs w:val="24"/>
        </w:rPr>
      </w:pPr>
      <w:r w:rsidRPr="00530421">
        <w:rPr>
          <w:sz w:val="24"/>
          <w:szCs w:val="24"/>
        </w:rPr>
        <w:t xml:space="preserve">Consumption of added sugar is associated with </w:t>
      </w:r>
      <w:r w:rsidR="0080731D" w:rsidRPr="00530421">
        <w:rPr>
          <w:sz w:val="24"/>
          <w:szCs w:val="24"/>
        </w:rPr>
        <w:t xml:space="preserve">the development </w:t>
      </w:r>
      <w:r w:rsidR="002775A2" w:rsidRPr="00530421">
        <w:rPr>
          <w:sz w:val="24"/>
          <w:szCs w:val="24"/>
        </w:rPr>
        <w:t>and</w:t>
      </w:r>
      <w:r w:rsidR="0080731D" w:rsidRPr="00530421">
        <w:rPr>
          <w:sz w:val="24"/>
          <w:szCs w:val="24"/>
        </w:rPr>
        <w:t xml:space="preserve"> prevalence of fatty liver, dyslipidemia, insulin resistance, cardiovascular disease,</w:t>
      </w:r>
      <w:r w:rsidRPr="00530421">
        <w:rPr>
          <w:sz w:val="24"/>
          <w:szCs w:val="24"/>
        </w:rPr>
        <w:t xml:space="preserve"> and type 2 diabetes</w:t>
      </w:r>
      <w:r w:rsidR="005858A7">
        <w:rPr>
          <w:sz w:val="24"/>
          <w:szCs w:val="24"/>
        </w:rPr>
        <w:t>;</w:t>
      </w:r>
      <w:r w:rsidRPr="00530421">
        <w:rPr>
          <w:sz w:val="24"/>
          <w:szCs w:val="24"/>
        </w:rPr>
        <w:t xml:space="preserve"> many of these associations are independent of body weight gain or total energy</w:t>
      </w:r>
      <w:r w:rsidR="00EC1CCC" w:rsidRPr="00530421">
        <w:rPr>
          <w:sz w:val="24"/>
          <w:szCs w:val="24"/>
        </w:rPr>
        <w:t xml:space="preserve"> </w:t>
      </w:r>
      <w:r w:rsidRPr="00530421">
        <w:rPr>
          <w:sz w:val="24"/>
          <w:szCs w:val="24"/>
        </w:rPr>
        <w:t>intake. </w:t>
      </w:r>
      <w:r w:rsidR="002775A2" w:rsidRPr="00530421">
        <w:rPr>
          <w:sz w:val="24"/>
          <w:szCs w:val="24"/>
        </w:rPr>
        <w:t>Substantial</w:t>
      </w:r>
      <w:r w:rsidR="0043117E" w:rsidRPr="00530421">
        <w:rPr>
          <w:sz w:val="24"/>
          <w:szCs w:val="24"/>
        </w:rPr>
        <w:t xml:space="preserve"> e</w:t>
      </w:r>
      <w:r w:rsidR="00603B73" w:rsidRPr="00530421">
        <w:rPr>
          <w:sz w:val="24"/>
          <w:szCs w:val="24"/>
        </w:rPr>
        <w:t xml:space="preserve">vidence supports </w:t>
      </w:r>
      <w:r w:rsidR="005858A7">
        <w:rPr>
          <w:sz w:val="24"/>
          <w:szCs w:val="24"/>
        </w:rPr>
        <w:t xml:space="preserve">the fact that </w:t>
      </w:r>
      <w:r w:rsidR="00603B73" w:rsidRPr="00530421">
        <w:rPr>
          <w:sz w:val="24"/>
          <w:szCs w:val="24"/>
        </w:rPr>
        <w:t xml:space="preserve">reducing added </w:t>
      </w:r>
      <w:r w:rsidR="00637EC0" w:rsidRPr="00530421">
        <w:rPr>
          <w:sz w:val="24"/>
          <w:szCs w:val="24"/>
        </w:rPr>
        <w:t xml:space="preserve">sugar intake </w:t>
      </w:r>
      <w:r w:rsidR="005858A7">
        <w:rPr>
          <w:sz w:val="24"/>
          <w:szCs w:val="24"/>
        </w:rPr>
        <w:t xml:space="preserve">will lead </w:t>
      </w:r>
      <w:r w:rsidR="00D331E7">
        <w:rPr>
          <w:sz w:val="24"/>
          <w:szCs w:val="24"/>
        </w:rPr>
        <w:t xml:space="preserve">to </w:t>
      </w:r>
      <w:r w:rsidR="005B742D" w:rsidRPr="00530421">
        <w:rPr>
          <w:sz w:val="24"/>
          <w:szCs w:val="24"/>
        </w:rPr>
        <w:t>reduc</w:t>
      </w:r>
      <w:r w:rsidR="005B742D">
        <w:rPr>
          <w:sz w:val="24"/>
          <w:szCs w:val="24"/>
        </w:rPr>
        <w:t>ing</w:t>
      </w:r>
      <w:r w:rsidR="00637EC0" w:rsidRPr="00530421">
        <w:rPr>
          <w:sz w:val="24"/>
          <w:szCs w:val="24"/>
        </w:rPr>
        <w:t xml:space="preserve"> the prevalence of </w:t>
      </w:r>
      <w:r w:rsidR="002A4990" w:rsidRPr="00530421">
        <w:rPr>
          <w:sz w:val="24"/>
          <w:szCs w:val="24"/>
        </w:rPr>
        <w:t>these metabolic</w:t>
      </w:r>
      <w:r w:rsidR="002A4990" w:rsidRPr="00530421">
        <w:rPr>
          <w:rFonts w:cstheme="minorHAnsi"/>
          <w:sz w:val="24"/>
          <w:szCs w:val="24"/>
        </w:rPr>
        <w:t xml:space="preserve"> disorders</w:t>
      </w:r>
      <w:r w:rsidR="00603B73" w:rsidRPr="00530421">
        <w:rPr>
          <w:rFonts w:cstheme="minorHAnsi"/>
          <w:sz w:val="24"/>
          <w:szCs w:val="24"/>
        </w:rPr>
        <w:t>.</w:t>
      </w:r>
      <w:r w:rsidR="005B6DF6" w:rsidRPr="00530421">
        <w:rPr>
          <w:rStyle w:val="FootnoteReference"/>
          <w:rFonts w:cstheme="minorHAnsi"/>
          <w:sz w:val="24"/>
          <w:szCs w:val="24"/>
        </w:rPr>
        <w:footnoteReference w:id="6"/>
      </w:r>
      <w:r w:rsidR="00530421" w:rsidRPr="00530421">
        <w:rPr>
          <w:rFonts w:cstheme="minorHAnsi"/>
          <w:sz w:val="24"/>
          <w:szCs w:val="24"/>
        </w:rPr>
        <w:t xml:space="preserve"> </w:t>
      </w:r>
    </w:p>
    <w:p w14:paraId="15FC3B39" w14:textId="77777777" w:rsidR="00AC26AF" w:rsidRDefault="00AC26AF" w:rsidP="005858A7">
      <w:pPr>
        <w:spacing w:before="100" w:beforeAutospacing="1" w:after="100" w:afterAutospacing="1" w:line="360" w:lineRule="auto"/>
        <w:contextualSpacing/>
        <w:jc w:val="both"/>
        <w:rPr>
          <w:rFonts w:cstheme="minorHAnsi"/>
          <w:sz w:val="24"/>
          <w:szCs w:val="24"/>
        </w:rPr>
      </w:pPr>
    </w:p>
    <w:p w14:paraId="51D44267" w14:textId="643DDA98" w:rsidR="004D00ED" w:rsidRDefault="006160BB" w:rsidP="005858A7">
      <w:pPr>
        <w:spacing w:before="100" w:beforeAutospacing="1" w:after="100" w:afterAutospacing="1" w:line="360" w:lineRule="auto"/>
        <w:contextualSpacing/>
        <w:jc w:val="both"/>
        <w:rPr>
          <w:rFonts w:cstheme="minorHAnsi"/>
          <w:sz w:val="24"/>
          <w:szCs w:val="24"/>
        </w:rPr>
      </w:pPr>
      <w:r w:rsidRPr="00530421">
        <w:rPr>
          <w:rFonts w:cstheme="minorHAnsi"/>
          <w:sz w:val="24"/>
          <w:szCs w:val="24"/>
        </w:rPr>
        <w:t xml:space="preserve">The World Health Organization recommends </w:t>
      </w:r>
      <w:r w:rsidR="00F16A97" w:rsidRPr="00530421">
        <w:rPr>
          <w:rFonts w:cstheme="minorHAnsi"/>
          <w:sz w:val="24"/>
          <w:szCs w:val="24"/>
        </w:rPr>
        <w:t xml:space="preserve">reducing the intake of free sugars throughout life </w:t>
      </w:r>
      <w:r w:rsidR="005858A7">
        <w:rPr>
          <w:rFonts w:cstheme="minorHAnsi"/>
          <w:sz w:val="24"/>
          <w:szCs w:val="24"/>
        </w:rPr>
        <w:t>since t</w:t>
      </w:r>
      <w:r w:rsidR="00F16A97" w:rsidRPr="00530421">
        <w:rPr>
          <w:rFonts w:cstheme="minorHAnsi"/>
          <w:sz w:val="24"/>
          <w:szCs w:val="24"/>
        </w:rPr>
        <w:t xml:space="preserve">here is no nutritional requirement for added sugar in the human diet. </w:t>
      </w:r>
      <w:r w:rsidR="005858A7">
        <w:rPr>
          <w:rFonts w:cstheme="minorHAnsi"/>
          <w:sz w:val="24"/>
          <w:szCs w:val="24"/>
        </w:rPr>
        <w:t>It also</w:t>
      </w:r>
      <w:r w:rsidR="005B31C5">
        <w:rPr>
          <w:rFonts w:cstheme="minorHAnsi"/>
          <w:sz w:val="24"/>
          <w:szCs w:val="24"/>
        </w:rPr>
        <w:t xml:space="preserve"> recommends reducing the intake of free sugars in adults and children </w:t>
      </w:r>
      <w:r w:rsidR="00F16A97" w:rsidRPr="00530421">
        <w:rPr>
          <w:rFonts w:cstheme="minorHAnsi"/>
          <w:sz w:val="24"/>
          <w:szCs w:val="24"/>
        </w:rPr>
        <w:t>to less than 10% of total energy intake—</w:t>
      </w:r>
      <w:r w:rsidR="00BE244E" w:rsidRPr="00530421">
        <w:rPr>
          <w:rFonts w:cstheme="minorHAnsi"/>
          <w:sz w:val="24"/>
          <w:szCs w:val="24"/>
        </w:rPr>
        <w:t>and optimally, less than 5%</w:t>
      </w:r>
      <w:r w:rsidRPr="00530421">
        <w:rPr>
          <w:rFonts w:cstheme="minorHAnsi"/>
          <w:sz w:val="24"/>
          <w:szCs w:val="24"/>
        </w:rPr>
        <w:t>.</w:t>
      </w:r>
      <w:r w:rsidR="00FC1AE0" w:rsidRPr="00530421">
        <w:rPr>
          <w:rStyle w:val="FootnoteReference"/>
          <w:rFonts w:cstheme="minorHAnsi"/>
          <w:sz w:val="24"/>
          <w:szCs w:val="24"/>
        </w:rPr>
        <w:footnoteReference w:id="7"/>
      </w:r>
      <w:r w:rsidR="000653B1" w:rsidRPr="00530421">
        <w:rPr>
          <w:rFonts w:cstheme="minorHAnsi"/>
          <w:sz w:val="24"/>
          <w:szCs w:val="24"/>
        </w:rPr>
        <w:t xml:space="preserve"> </w:t>
      </w:r>
    </w:p>
    <w:p w14:paraId="770720BA" w14:textId="20149CE8" w:rsidR="006160BB" w:rsidRDefault="00057E43" w:rsidP="005858A7">
      <w:pPr>
        <w:spacing w:before="100" w:beforeAutospacing="1" w:after="100" w:afterAutospacing="1" w:line="360" w:lineRule="auto"/>
        <w:contextualSpacing/>
        <w:jc w:val="both"/>
        <w:rPr>
          <w:rFonts w:cstheme="minorHAnsi"/>
          <w:sz w:val="24"/>
          <w:szCs w:val="24"/>
        </w:rPr>
      </w:pPr>
      <w:r w:rsidRPr="00530421">
        <w:rPr>
          <w:rFonts w:cstheme="minorHAnsi"/>
          <w:sz w:val="24"/>
          <w:szCs w:val="24"/>
        </w:rPr>
        <w:t>Promising r</w:t>
      </w:r>
      <w:r w:rsidR="00F52464" w:rsidRPr="00530421">
        <w:rPr>
          <w:rFonts w:cstheme="minorHAnsi"/>
          <w:sz w:val="24"/>
          <w:szCs w:val="24"/>
        </w:rPr>
        <w:t>esearch shows that the</w:t>
      </w:r>
      <w:r w:rsidR="00E64F24" w:rsidRPr="00530421">
        <w:rPr>
          <w:rFonts w:cstheme="minorHAnsi"/>
          <w:sz w:val="24"/>
          <w:szCs w:val="24"/>
        </w:rPr>
        <w:t xml:space="preserve"> health and economic</w:t>
      </w:r>
      <w:r w:rsidR="00F52464" w:rsidRPr="00530421">
        <w:rPr>
          <w:rFonts w:cstheme="minorHAnsi"/>
          <w:sz w:val="24"/>
          <w:szCs w:val="24"/>
        </w:rPr>
        <w:t xml:space="preserve"> benefits of reducing added sugar are </w:t>
      </w:r>
      <w:r w:rsidR="00E64F24" w:rsidRPr="00530421">
        <w:rPr>
          <w:rFonts w:cstheme="minorHAnsi"/>
          <w:sz w:val="24"/>
          <w:szCs w:val="24"/>
        </w:rPr>
        <w:t>substantial</w:t>
      </w:r>
      <w:r w:rsidR="009A39C6" w:rsidRPr="00530421">
        <w:rPr>
          <w:rFonts w:cstheme="minorHAnsi"/>
          <w:sz w:val="24"/>
          <w:szCs w:val="24"/>
        </w:rPr>
        <w:t xml:space="preserve">, </w:t>
      </w:r>
      <w:r w:rsidR="009A39C6" w:rsidRPr="00530421">
        <w:rPr>
          <w:rFonts w:cstheme="minorHAnsi"/>
          <w:i/>
          <w:iCs/>
          <w:sz w:val="24"/>
          <w:szCs w:val="24"/>
        </w:rPr>
        <w:t>saving millions of lives and hundreds of millions of dollars</w:t>
      </w:r>
      <w:r w:rsidR="00E64F24" w:rsidRPr="00530421">
        <w:rPr>
          <w:rFonts w:cstheme="minorHAnsi"/>
          <w:sz w:val="24"/>
          <w:szCs w:val="24"/>
        </w:rPr>
        <w:t>.</w:t>
      </w:r>
      <w:r w:rsidR="00E64F24" w:rsidRPr="00530421">
        <w:rPr>
          <w:rStyle w:val="FootnoteReference"/>
          <w:rFonts w:cstheme="minorHAnsi"/>
          <w:sz w:val="24"/>
          <w:szCs w:val="24"/>
        </w:rPr>
        <w:footnoteReference w:id="8"/>
      </w:r>
    </w:p>
    <w:p w14:paraId="349C21B5" w14:textId="77777777" w:rsidR="005858A7" w:rsidRPr="00530421" w:rsidRDefault="005858A7" w:rsidP="005858A7">
      <w:pPr>
        <w:spacing w:before="100" w:beforeAutospacing="1" w:after="100" w:afterAutospacing="1" w:line="360" w:lineRule="auto"/>
        <w:contextualSpacing/>
        <w:jc w:val="both"/>
        <w:rPr>
          <w:rFonts w:cstheme="minorHAnsi"/>
          <w:sz w:val="24"/>
          <w:szCs w:val="24"/>
        </w:rPr>
      </w:pPr>
    </w:p>
    <w:p w14:paraId="647D3B33" w14:textId="77777777" w:rsidR="007904DC" w:rsidRDefault="007904DC" w:rsidP="00714FA9">
      <w:pPr>
        <w:spacing w:before="100" w:beforeAutospacing="1" w:after="100" w:afterAutospacing="1" w:line="360" w:lineRule="auto"/>
        <w:contextualSpacing/>
        <w:jc w:val="both"/>
        <w:rPr>
          <w:rFonts w:cstheme="minorHAnsi"/>
          <w:sz w:val="24"/>
          <w:szCs w:val="24"/>
          <w:shd w:val="clear" w:color="auto" w:fill="FFFFFF"/>
        </w:rPr>
      </w:pPr>
    </w:p>
    <w:p w14:paraId="5C9E9B42" w14:textId="77777777" w:rsidR="007904DC" w:rsidRDefault="007904DC" w:rsidP="00714FA9">
      <w:pPr>
        <w:spacing w:before="100" w:beforeAutospacing="1" w:after="100" w:afterAutospacing="1" w:line="360" w:lineRule="auto"/>
        <w:contextualSpacing/>
        <w:jc w:val="both"/>
        <w:rPr>
          <w:rFonts w:cstheme="minorHAnsi"/>
          <w:sz w:val="24"/>
          <w:szCs w:val="24"/>
          <w:shd w:val="clear" w:color="auto" w:fill="FFFFFF"/>
        </w:rPr>
      </w:pPr>
    </w:p>
    <w:p w14:paraId="4A92C728" w14:textId="77777777" w:rsidR="007904DC" w:rsidRDefault="007904DC" w:rsidP="00714FA9">
      <w:pPr>
        <w:spacing w:before="100" w:beforeAutospacing="1" w:after="100" w:afterAutospacing="1" w:line="360" w:lineRule="auto"/>
        <w:contextualSpacing/>
        <w:jc w:val="both"/>
        <w:rPr>
          <w:rFonts w:cstheme="minorHAnsi"/>
          <w:sz w:val="24"/>
          <w:szCs w:val="24"/>
          <w:shd w:val="clear" w:color="auto" w:fill="FFFFFF"/>
        </w:rPr>
      </w:pPr>
    </w:p>
    <w:p w14:paraId="1E5DFA02" w14:textId="77777777" w:rsidR="007904DC" w:rsidRDefault="007904DC" w:rsidP="00714FA9">
      <w:pPr>
        <w:spacing w:before="100" w:beforeAutospacing="1" w:after="100" w:afterAutospacing="1" w:line="360" w:lineRule="auto"/>
        <w:contextualSpacing/>
        <w:jc w:val="both"/>
        <w:rPr>
          <w:rFonts w:cstheme="minorHAnsi"/>
          <w:sz w:val="24"/>
          <w:szCs w:val="24"/>
          <w:shd w:val="clear" w:color="auto" w:fill="FFFFFF"/>
        </w:rPr>
      </w:pPr>
    </w:p>
    <w:p w14:paraId="1DCC93AF" w14:textId="77777777" w:rsidR="007904DC" w:rsidRDefault="007904DC" w:rsidP="00714FA9">
      <w:pPr>
        <w:spacing w:before="100" w:beforeAutospacing="1" w:after="100" w:afterAutospacing="1" w:line="360" w:lineRule="auto"/>
        <w:contextualSpacing/>
        <w:jc w:val="both"/>
        <w:rPr>
          <w:rFonts w:cstheme="minorHAnsi"/>
          <w:sz w:val="24"/>
          <w:szCs w:val="24"/>
          <w:shd w:val="clear" w:color="auto" w:fill="FFFFFF"/>
        </w:rPr>
      </w:pPr>
    </w:p>
    <w:p w14:paraId="5C47B438" w14:textId="77777777" w:rsidR="007904DC" w:rsidRDefault="007904DC" w:rsidP="00714FA9">
      <w:pPr>
        <w:spacing w:before="100" w:beforeAutospacing="1" w:after="100" w:afterAutospacing="1" w:line="360" w:lineRule="auto"/>
        <w:contextualSpacing/>
        <w:jc w:val="both"/>
        <w:rPr>
          <w:rFonts w:cstheme="minorHAnsi"/>
          <w:sz w:val="24"/>
          <w:szCs w:val="24"/>
          <w:shd w:val="clear" w:color="auto" w:fill="FFFFFF"/>
        </w:rPr>
      </w:pPr>
    </w:p>
    <w:p w14:paraId="4A82E77C" w14:textId="77777777" w:rsidR="007904DC" w:rsidRDefault="007904DC" w:rsidP="00714FA9">
      <w:pPr>
        <w:spacing w:before="100" w:beforeAutospacing="1" w:after="100" w:afterAutospacing="1" w:line="360" w:lineRule="auto"/>
        <w:contextualSpacing/>
        <w:jc w:val="both"/>
        <w:rPr>
          <w:rFonts w:cstheme="minorHAnsi"/>
          <w:sz w:val="24"/>
          <w:szCs w:val="24"/>
          <w:shd w:val="clear" w:color="auto" w:fill="FFFFFF"/>
        </w:rPr>
      </w:pPr>
    </w:p>
    <w:p w14:paraId="200C1672" w14:textId="77777777" w:rsidR="007904DC" w:rsidRDefault="007904DC" w:rsidP="00714FA9">
      <w:pPr>
        <w:spacing w:before="100" w:beforeAutospacing="1" w:after="100" w:afterAutospacing="1" w:line="360" w:lineRule="auto"/>
        <w:contextualSpacing/>
        <w:jc w:val="both"/>
        <w:rPr>
          <w:rFonts w:cstheme="minorHAnsi"/>
          <w:sz w:val="24"/>
          <w:szCs w:val="24"/>
          <w:shd w:val="clear" w:color="auto" w:fill="FFFFFF"/>
        </w:rPr>
      </w:pPr>
    </w:p>
    <w:p w14:paraId="65067579" w14:textId="77777777" w:rsidR="007904DC" w:rsidRDefault="007904DC" w:rsidP="00714FA9">
      <w:pPr>
        <w:spacing w:before="100" w:beforeAutospacing="1" w:after="100" w:afterAutospacing="1" w:line="360" w:lineRule="auto"/>
        <w:contextualSpacing/>
        <w:jc w:val="both"/>
        <w:rPr>
          <w:rFonts w:cstheme="minorHAnsi"/>
          <w:sz w:val="24"/>
          <w:szCs w:val="24"/>
          <w:shd w:val="clear" w:color="auto" w:fill="FFFFFF"/>
        </w:rPr>
      </w:pPr>
    </w:p>
    <w:p w14:paraId="7590B12F" w14:textId="77777777" w:rsidR="007904DC" w:rsidRDefault="007904DC" w:rsidP="00714FA9">
      <w:pPr>
        <w:spacing w:before="100" w:beforeAutospacing="1" w:after="100" w:afterAutospacing="1" w:line="360" w:lineRule="auto"/>
        <w:contextualSpacing/>
        <w:jc w:val="both"/>
        <w:rPr>
          <w:rFonts w:cstheme="minorHAnsi"/>
          <w:sz w:val="24"/>
          <w:szCs w:val="24"/>
          <w:shd w:val="clear" w:color="auto" w:fill="FFFFFF"/>
        </w:rPr>
      </w:pPr>
    </w:p>
    <w:p w14:paraId="1B43ADCD" w14:textId="77777777" w:rsidR="007904DC" w:rsidRDefault="007904DC" w:rsidP="00714FA9">
      <w:pPr>
        <w:spacing w:before="100" w:beforeAutospacing="1" w:after="100" w:afterAutospacing="1" w:line="360" w:lineRule="auto"/>
        <w:contextualSpacing/>
        <w:jc w:val="both"/>
        <w:rPr>
          <w:rFonts w:cstheme="minorHAnsi"/>
          <w:sz w:val="24"/>
          <w:szCs w:val="24"/>
          <w:shd w:val="clear" w:color="auto" w:fill="FFFFFF"/>
        </w:rPr>
      </w:pPr>
    </w:p>
    <w:p w14:paraId="5D54FA56" w14:textId="4AEA5820" w:rsidR="004D00ED" w:rsidRDefault="0043117E" w:rsidP="00714FA9">
      <w:pPr>
        <w:spacing w:before="100" w:beforeAutospacing="1" w:after="100" w:afterAutospacing="1" w:line="360" w:lineRule="auto"/>
        <w:contextualSpacing/>
        <w:jc w:val="both"/>
        <w:rPr>
          <w:rFonts w:cstheme="minorHAnsi"/>
          <w:sz w:val="24"/>
          <w:szCs w:val="24"/>
          <w:shd w:val="clear" w:color="auto" w:fill="FFFFFF"/>
        </w:rPr>
      </w:pPr>
      <w:r w:rsidRPr="00530421">
        <w:rPr>
          <w:rFonts w:cstheme="minorHAnsi"/>
          <w:sz w:val="24"/>
          <w:szCs w:val="24"/>
          <w:shd w:val="clear" w:color="auto" w:fill="FFFFFF"/>
        </w:rPr>
        <w:t xml:space="preserve">Such </w:t>
      </w:r>
      <w:r w:rsidR="002618AB" w:rsidRPr="00530421">
        <w:rPr>
          <w:rFonts w:cstheme="minorHAnsi"/>
          <w:sz w:val="24"/>
          <w:szCs w:val="24"/>
          <w:shd w:val="clear" w:color="auto" w:fill="FFFFFF"/>
        </w:rPr>
        <w:t>public health initiatives</w:t>
      </w:r>
      <w:r w:rsidRPr="00530421">
        <w:rPr>
          <w:rFonts w:cstheme="minorHAnsi"/>
          <w:sz w:val="24"/>
          <w:szCs w:val="24"/>
          <w:shd w:val="clear" w:color="auto" w:fill="FFFFFF"/>
        </w:rPr>
        <w:t xml:space="preserve"> are critically important as </w:t>
      </w:r>
      <w:r w:rsidR="003F7B72" w:rsidRPr="005858A7">
        <w:rPr>
          <w:rFonts w:cstheme="minorHAnsi"/>
          <w:sz w:val="24"/>
          <w:szCs w:val="24"/>
          <w:u w:val="single"/>
          <w:shd w:val="clear" w:color="auto" w:fill="FFFFFF"/>
        </w:rPr>
        <w:t>Kuwait’s statistics</w:t>
      </w:r>
      <w:r w:rsidR="003F7B72" w:rsidRPr="00530421">
        <w:rPr>
          <w:rFonts w:cstheme="minorHAnsi"/>
          <w:sz w:val="24"/>
          <w:szCs w:val="24"/>
          <w:shd w:val="clear" w:color="auto" w:fill="FFFFFF"/>
        </w:rPr>
        <w:t xml:space="preserve"> on metabolic disease are </w:t>
      </w:r>
      <w:r w:rsidR="00057E43" w:rsidRPr="00530421">
        <w:rPr>
          <w:rFonts w:cstheme="minorHAnsi"/>
          <w:sz w:val="24"/>
          <w:szCs w:val="24"/>
          <w:shd w:val="clear" w:color="auto" w:fill="FFFFFF"/>
        </w:rPr>
        <w:t xml:space="preserve">particularly </w:t>
      </w:r>
      <w:r w:rsidR="00EC178E" w:rsidRPr="00530421">
        <w:rPr>
          <w:rFonts w:cstheme="minorHAnsi"/>
          <w:sz w:val="24"/>
          <w:szCs w:val="24"/>
          <w:shd w:val="clear" w:color="auto" w:fill="FFFFFF"/>
        </w:rPr>
        <w:t>alarming</w:t>
      </w:r>
      <w:r w:rsidR="003F7B72" w:rsidRPr="00530421">
        <w:rPr>
          <w:rFonts w:cstheme="minorHAnsi"/>
          <w:sz w:val="24"/>
          <w:szCs w:val="24"/>
          <w:shd w:val="clear" w:color="auto" w:fill="FFFFFF"/>
        </w:rPr>
        <w:t xml:space="preserve">. </w:t>
      </w:r>
      <w:r w:rsidR="008A46D2" w:rsidRPr="00530421">
        <w:rPr>
          <w:rFonts w:cstheme="minorHAnsi"/>
          <w:sz w:val="24"/>
          <w:szCs w:val="24"/>
          <w:shd w:val="clear" w:color="auto" w:fill="FFFFFF"/>
        </w:rPr>
        <w:t>Kuwaitis consume too much sugar.</w:t>
      </w:r>
      <w:r w:rsidR="008A46D2" w:rsidRPr="00530421">
        <w:rPr>
          <w:rStyle w:val="FootnoteReference"/>
          <w:rFonts w:cstheme="minorHAnsi"/>
          <w:sz w:val="24"/>
          <w:szCs w:val="24"/>
          <w:shd w:val="clear" w:color="auto" w:fill="FFFFFF"/>
        </w:rPr>
        <w:footnoteReference w:id="9"/>
      </w:r>
      <w:r w:rsidR="008A46D2" w:rsidRPr="00530421">
        <w:rPr>
          <w:rFonts w:cstheme="minorHAnsi"/>
          <w:sz w:val="24"/>
          <w:szCs w:val="24"/>
          <w:shd w:val="clear" w:color="auto" w:fill="FFFFFF"/>
        </w:rPr>
        <w:t xml:space="preserve"> </w:t>
      </w:r>
      <w:r w:rsidR="006B5634">
        <w:rPr>
          <w:rFonts w:cstheme="minorHAnsi"/>
          <w:sz w:val="24"/>
          <w:szCs w:val="24"/>
          <w:shd w:val="clear" w:color="auto" w:fill="FFFFFF"/>
        </w:rPr>
        <w:t>S</w:t>
      </w:r>
      <w:r w:rsidR="002948BC">
        <w:rPr>
          <w:rFonts w:cstheme="minorHAnsi"/>
          <w:sz w:val="24"/>
          <w:szCs w:val="24"/>
          <w:shd w:val="clear" w:color="auto" w:fill="FFFFFF"/>
        </w:rPr>
        <w:t>ugar is addictive</w:t>
      </w:r>
      <w:r w:rsidR="00D8161E">
        <w:rPr>
          <w:rFonts w:cstheme="minorHAnsi"/>
          <w:sz w:val="24"/>
          <w:szCs w:val="24"/>
          <w:shd w:val="clear" w:color="auto" w:fill="FFFFFF"/>
        </w:rPr>
        <w:t xml:space="preserve"> </w:t>
      </w:r>
      <w:r w:rsidR="00D8161E" w:rsidRPr="004D705F">
        <w:rPr>
          <w:rFonts w:cstheme="minorHAnsi"/>
          <w:sz w:val="24"/>
          <w:szCs w:val="24"/>
          <w:shd w:val="clear" w:color="auto" w:fill="FFFFFF"/>
        </w:rPr>
        <w:t xml:space="preserve">and is the root cause of </w:t>
      </w:r>
      <w:r w:rsidR="004D705F" w:rsidRPr="004D705F">
        <w:rPr>
          <w:rFonts w:cstheme="minorHAnsi"/>
          <w:sz w:val="24"/>
          <w:szCs w:val="24"/>
          <w:shd w:val="clear" w:color="auto" w:fill="FFFFFF"/>
        </w:rPr>
        <w:t>leading metabolic illnesses</w:t>
      </w:r>
      <w:r w:rsidR="00D8161E">
        <w:rPr>
          <w:rFonts w:cstheme="minorHAnsi"/>
          <w:sz w:val="24"/>
          <w:szCs w:val="24"/>
          <w:shd w:val="clear" w:color="auto" w:fill="FFFFFF"/>
        </w:rPr>
        <w:t xml:space="preserve">. </w:t>
      </w:r>
      <w:r w:rsidR="003F7B72" w:rsidRPr="00530421">
        <w:rPr>
          <w:rFonts w:cstheme="minorHAnsi"/>
          <w:sz w:val="24"/>
          <w:szCs w:val="24"/>
        </w:rPr>
        <w:t>S</w:t>
      </w:r>
      <w:r w:rsidR="002C471D" w:rsidRPr="00530421">
        <w:rPr>
          <w:rFonts w:cstheme="minorHAnsi"/>
          <w:sz w:val="24"/>
          <w:szCs w:val="24"/>
        </w:rPr>
        <w:t xml:space="preserve">ugar is subsidized in monthly </w:t>
      </w:r>
      <w:r w:rsidR="00F24E3D" w:rsidRPr="00530421">
        <w:rPr>
          <w:rFonts w:cstheme="minorHAnsi"/>
          <w:sz w:val="24"/>
          <w:szCs w:val="24"/>
        </w:rPr>
        <w:t xml:space="preserve">2 kg </w:t>
      </w:r>
      <w:r w:rsidR="002C471D" w:rsidRPr="00530421">
        <w:rPr>
          <w:rFonts w:cstheme="minorHAnsi"/>
          <w:sz w:val="24"/>
          <w:szCs w:val="24"/>
        </w:rPr>
        <w:t xml:space="preserve">allotments to </w:t>
      </w:r>
      <w:r w:rsidR="005858A7">
        <w:rPr>
          <w:rFonts w:cstheme="minorHAnsi"/>
          <w:sz w:val="24"/>
          <w:szCs w:val="24"/>
        </w:rPr>
        <w:t xml:space="preserve">each </w:t>
      </w:r>
      <w:r w:rsidR="002C471D" w:rsidRPr="00530421">
        <w:rPr>
          <w:rFonts w:cstheme="minorHAnsi"/>
          <w:sz w:val="24"/>
          <w:szCs w:val="24"/>
        </w:rPr>
        <w:t>Kuwaiti</w:t>
      </w:r>
      <w:r w:rsidR="005858A7">
        <w:rPr>
          <w:rFonts w:cstheme="minorHAnsi"/>
          <w:sz w:val="24"/>
          <w:szCs w:val="24"/>
        </w:rPr>
        <w:t xml:space="preserve"> citizen</w:t>
      </w:r>
      <w:r w:rsidR="002C471D" w:rsidRPr="00530421">
        <w:rPr>
          <w:rFonts w:cstheme="minorHAnsi"/>
          <w:sz w:val="24"/>
          <w:szCs w:val="24"/>
        </w:rPr>
        <w:t xml:space="preserve">, </w:t>
      </w:r>
      <w:r w:rsidR="002C471D" w:rsidRPr="00530421">
        <w:rPr>
          <w:rFonts w:cstheme="minorHAnsi"/>
          <w:sz w:val="24"/>
          <w:szCs w:val="24"/>
          <w:shd w:val="clear" w:color="auto" w:fill="FFFFFF"/>
        </w:rPr>
        <w:t xml:space="preserve">and research shows children </w:t>
      </w:r>
      <w:r w:rsidR="001F731D" w:rsidRPr="00530421">
        <w:rPr>
          <w:rFonts w:cstheme="minorHAnsi"/>
          <w:sz w:val="24"/>
          <w:szCs w:val="24"/>
          <w:shd w:val="clear" w:color="auto" w:fill="FFFFFF"/>
        </w:rPr>
        <w:t xml:space="preserve">are </w:t>
      </w:r>
      <w:r w:rsidR="002C471D" w:rsidRPr="00530421">
        <w:rPr>
          <w:rFonts w:cstheme="minorHAnsi"/>
          <w:sz w:val="24"/>
          <w:szCs w:val="24"/>
          <w:shd w:val="clear" w:color="auto" w:fill="FFFFFF"/>
        </w:rPr>
        <w:t>consum</w:t>
      </w:r>
      <w:r w:rsidR="001F731D" w:rsidRPr="00530421">
        <w:rPr>
          <w:rFonts w:cstheme="minorHAnsi"/>
          <w:sz w:val="24"/>
          <w:szCs w:val="24"/>
          <w:shd w:val="clear" w:color="auto" w:fill="FFFFFF"/>
        </w:rPr>
        <w:t>ing</w:t>
      </w:r>
      <w:r w:rsidR="002C471D" w:rsidRPr="00530421">
        <w:rPr>
          <w:rFonts w:cstheme="minorHAnsi"/>
          <w:sz w:val="24"/>
          <w:szCs w:val="24"/>
          <w:shd w:val="clear" w:color="auto" w:fill="FFFFFF"/>
        </w:rPr>
        <w:t xml:space="preserve"> sugar in prolific amounts</w:t>
      </w:r>
      <w:r w:rsidR="0059108D" w:rsidRPr="00530421">
        <w:rPr>
          <w:rFonts w:cstheme="minorHAnsi"/>
          <w:sz w:val="24"/>
          <w:szCs w:val="24"/>
          <w:shd w:val="clear" w:color="auto" w:fill="FFFFFF"/>
        </w:rPr>
        <w:t xml:space="preserve">. </w:t>
      </w:r>
    </w:p>
    <w:p w14:paraId="466C2B0B" w14:textId="01E41F32" w:rsidR="001B155B" w:rsidRPr="00692F7A" w:rsidRDefault="006A2C96" w:rsidP="006B0186">
      <w:pPr>
        <w:spacing w:before="100" w:beforeAutospacing="1" w:after="100" w:afterAutospacing="1" w:line="360" w:lineRule="auto"/>
        <w:jc w:val="both"/>
        <w:rPr>
          <w:rFonts w:cstheme="minorHAnsi"/>
          <w:sz w:val="24"/>
          <w:szCs w:val="24"/>
          <w:shd w:val="clear" w:color="auto" w:fill="FFFFFF"/>
        </w:rPr>
      </w:pPr>
      <w:r w:rsidRPr="00530421">
        <w:rPr>
          <w:rFonts w:cstheme="minorHAnsi"/>
          <w:sz w:val="24"/>
          <w:szCs w:val="24"/>
          <w:shd w:val="clear" w:color="auto" w:fill="FFFFFF"/>
        </w:rPr>
        <w:t xml:space="preserve">Almost </w:t>
      </w:r>
      <w:r w:rsidR="005B31C5">
        <w:rPr>
          <w:rFonts w:cstheme="minorHAnsi"/>
          <w:sz w:val="24"/>
          <w:szCs w:val="24"/>
          <w:shd w:val="clear" w:color="auto" w:fill="FFFFFF"/>
        </w:rPr>
        <w:t xml:space="preserve">one in four Kuwaiti children </w:t>
      </w:r>
      <w:r w:rsidR="00B51239">
        <w:rPr>
          <w:rFonts w:cstheme="minorHAnsi"/>
          <w:sz w:val="24"/>
          <w:szCs w:val="24"/>
          <w:shd w:val="clear" w:color="auto" w:fill="FFFFFF"/>
        </w:rPr>
        <w:t>consume</w:t>
      </w:r>
      <w:r w:rsidRPr="00530421">
        <w:rPr>
          <w:rFonts w:cstheme="minorHAnsi"/>
          <w:sz w:val="24"/>
          <w:szCs w:val="24"/>
          <w:shd w:val="clear" w:color="auto" w:fill="FFFFFF"/>
        </w:rPr>
        <w:t xml:space="preserve"> sugar products more than once a day</w:t>
      </w:r>
      <w:r w:rsidR="00672CF4">
        <w:rPr>
          <w:rFonts w:cstheme="minorHAnsi"/>
          <w:sz w:val="24"/>
          <w:szCs w:val="24"/>
          <w:shd w:val="clear" w:color="auto" w:fill="FFFFFF"/>
        </w:rPr>
        <w:t xml:space="preserve">, with </w:t>
      </w:r>
      <w:r w:rsidR="0059108D" w:rsidRPr="00530421">
        <w:rPr>
          <w:rFonts w:cstheme="minorHAnsi"/>
          <w:sz w:val="24"/>
          <w:szCs w:val="24"/>
          <w:shd w:val="clear" w:color="auto" w:fill="FFFFFF"/>
        </w:rPr>
        <w:t xml:space="preserve">42% </w:t>
      </w:r>
      <w:r w:rsidR="001C40DD" w:rsidRPr="00530421">
        <w:rPr>
          <w:rFonts w:cstheme="minorHAnsi"/>
          <w:sz w:val="24"/>
          <w:szCs w:val="24"/>
          <w:shd w:val="clear" w:color="auto" w:fill="FFFFFF"/>
        </w:rPr>
        <w:t>consum</w:t>
      </w:r>
      <w:r w:rsidR="00672CF4">
        <w:rPr>
          <w:rFonts w:cstheme="minorHAnsi"/>
          <w:sz w:val="24"/>
          <w:szCs w:val="24"/>
          <w:shd w:val="clear" w:color="auto" w:fill="FFFFFF"/>
        </w:rPr>
        <w:t>ing</w:t>
      </w:r>
      <w:r w:rsidR="001C40DD" w:rsidRPr="00530421">
        <w:rPr>
          <w:rFonts w:cstheme="minorHAnsi"/>
          <w:sz w:val="24"/>
          <w:szCs w:val="24"/>
          <w:shd w:val="clear" w:color="auto" w:fill="FFFFFF"/>
        </w:rPr>
        <w:t xml:space="preserve"> sweets, 43% consum</w:t>
      </w:r>
      <w:r w:rsidR="00672CF4">
        <w:rPr>
          <w:rFonts w:cstheme="minorHAnsi"/>
          <w:sz w:val="24"/>
          <w:szCs w:val="24"/>
          <w:shd w:val="clear" w:color="auto" w:fill="FFFFFF"/>
        </w:rPr>
        <w:t>ing</w:t>
      </w:r>
      <w:r w:rsidR="001C40DD" w:rsidRPr="00530421">
        <w:rPr>
          <w:rFonts w:cstheme="minorHAnsi"/>
          <w:sz w:val="24"/>
          <w:szCs w:val="24"/>
          <w:shd w:val="clear" w:color="auto" w:fill="FFFFFF"/>
        </w:rPr>
        <w:t xml:space="preserve"> soft drinks, and 31% consum</w:t>
      </w:r>
      <w:r w:rsidR="00672CF4">
        <w:rPr>
          <w:rFonts w:cstheme="minorHAnsi"/>
          <w:sz w:val="24"/>
          <w:szCs w:val="24"/>
          <w:shd w:val="clear" w:color="auto" w:fill="FFFFFF"/>
        </w:rPr>
        <w:t>ing</w:t>
      </w:r>
      <w:r w:rsidR="001C40DD" w:rsidRPr="00530421">
        <w:rPr>
          <w:rFonts w:cstheme="minorHAnsi"/>
          <w:sz w:val="24"/>
          <w:szCs w:val="24"/>
          <w:shd w:val="clear" w:color="auto" w:fill="FFFFFF"/>
        </w:rPr>
        <w:t xml:space="preserve"> cakes.</w:t>
      </w:r>
      <w:r w:rsidR="00443F3A" w:rsidRPr="00530421">
        <w:rPr>
          <w:rStyle w:val="FootnoteReference"/>
          <w:rFonts w:cstheme="minorHAnsi"/>
          <w:sz w:val="24"/>
          <w:szCs w:val="24"/>
          <w:shd w:val="clear" w:color="auto" w:fill="FFFFFF"/>
        </w:rPr>
        <w:footnoteReference w:id="10"/>
      </w:r>
      <w:r w:rsidR="00692F7A">
        <w:rPr>
          <w:rFonts w:cstheme="minorHAnsi"/>
          <w:sz w:val="24"/>
          <w:szCs w:val="24"/>
          <w:shd w:val="clear" w:color="auto" w:fill="FFFFFF"/>
        </w:rPr>
        <w:t xml:space="preserve">  </w:t>
      </w:r>
      <w:r w:rsidR="00625870" w:rsidRPr="00530421">
        <w:rPr>
          <w:rFonts w:cstheme="minorHAnsi"/>
          <w:sz w:val="24"/>
          <w:szCs w:val="24"/>
        </w:rPr>
        <w:t xml:space="preserve">The World Health Organization found that almost 80% of Kuwaiti adults were overweight, and </w:t>
      </w:r>
      <w:r w:rsidR="00F16A97" w:rsidRPr="00530421">
        <w:rPr>
          <w:rFonts w:cstheme="minorHAnsi"/>
          <w:sz w:val="24"/>
          <w:szCs w:val="24"/>
        </w:rPr>
        <w:t>nearly</w:t>
      </w:r>
      <w:r w:rsidR="00625870" w:rsidRPr="00530421">
        <w:rPr>
          <w:rFonts w:cstheme="minorHAnsi"/>
          <w:sz w:val="24"/>
          <w:szCs w:val="24"/>
        </w:rPr>
        <w:t xml:space="preserve"> 40% had diabetes or prediabetes</w:t>
      </w:r>
      <w:r w:rsidR="00E6597C" w:rsidRPr="00530421">
        <w:rPr>
          <w:rFonts w:cstheme="minorHAnsi"/>
          <w:sz w:val="24"/>
          <w:szCs w:val="24"/>
        </w:rPr>
        <w:t>.</w:t>
      </w:r>
      <w:r w:rsidR="006326E9" w:rsidRPr="00530421">
        <w:rPr>
          <w:rStyle w:val="FootnoteReference"/>
          <w:rFonts w:cstheme="minorHAnsi"/>
          <w:sz w:val="24"/>
          <w:szCs w:val="24"/>
        </w:rPr>
        <w:footnoteReference w:id="11"/>
      </w:r>
      <w:r w:rsidR="00625870" w:rsidRPr="00530421">
        <w:rPr>
          <w:rFonts w:cstheme="minorHAnsi"/>
          <w:sz w:val="24"/>
          <w:szCs w:val="24"/>
        </w:rPr>
        <w:t xml:space="preserve"> </w:t>
      </w:r>
      <w:r w:rsidR="00B2147D" w:rsidRPr="00530421">
        <w:rPr>
          <w:rFonts w:cstheme="minorHAnsi"/>
          <w:sz w:val="24"/>
          <w:szCs w:val="24"/>
        </w:rPr>
        <w:t>The prevalence of metabolic syndrome in Kuwait is reported to be 30-40%.</w:t>
      </w:r>
      <w:r w:rsidR="00B2147D" w:rsidRPr="00530421">
        <w:rPr>
          <w:rStyle w:val="FootnoteReference"/>
          <w:rFonts w:cstheme="minorHAnsi"/>
          <w:sz w:val="24"/>
          <w:szCs w:val="24"/>
        </w:rPr>
        <w:footnoteReference w:id="12"/>
      </w:r>
      <w:r w:rsidR="00B2147D" w:rsidRPr="00530421">
        <w:rPr>
          <w:rFonts w:cstheme="minorHAnsi"/>
          <w:sz w:val="24"/>
          <w:szCs w:val="24"/>
        </w:rPr>
        <w:t xml:space="preserve"> </w:t>
      </w:r>
    </w:p>
    <w:p w14:paraId="08857C60" w14:textId="68561E4D" w:rsidR="00AF5583" w:rsidRPr="00AF5583" w:rsidRDefault="00CB5AD4" w:rsidP="00AF5583">
      <w:pPr>
        <w:spacing w:after="0" w:line="360" w:lineRule="auto"/>
        <w:jc w:val="both"/>
        <w:rPr>
          <w:rFonts w:cstheme="minorHAnsi"/>
          <w:sz w:val="24"/>
          <w:szCs w:val="24"/>
        </w:rPr>
      </w:pPr>
      <w:r w:rsidRPr="00AF5583">
        <w:rPr>
          <w:rFonts w:cstheme="minorHAnsi"/>
          <w:sz w:val="24"/>
          <w:szCs w:val="24"/>
          <w:shd w:val="clear" w:color="auto" w:fill="FFFFFF"/>
        </w:rPr>
        <w:t xml:space="preserve">According to </w:t>
      </w:r>
      <w:r w:rsidR="00AF47C9">
        <w:rPr>
          <w:rFonts w:cstheme="minorHAnsi"/>
          <w:sz w:val="24"/>
          <w:szCs w:val="24"/>
          <w:shd w:val="clear" w:color="auto" w:fill="FFFFFF"/>
        </w:rPr>
        <w:t>medical research</w:t>
      </w:r>
      <w:r w:rsidRPr="00AF5583">
        <w:rPr>
          <w:rFonts w:cstheme="minorHAnsi"/>
          <w:sz w:val="24"/>
          <w:szCs w:val="24"/>
          <w:shd w:val="clear" w:color="auto" w:fill="FFFFFF"/>
        </w:rPr>
        <w:t>,</w:t>
      </w:r>
      <w:r w:rsidR="00681C91" w:rsidRPr="00AF5583">
        <w:rPr>
          <w:rFonts w:cstheme="minorHAnsi"/>
          <w:sz w:val="24"/>
          <w:szCs w:val="24"/>
          <w:shd w:val="clear" w:color="auto" w:fill="FFFFFF"/>
        </w:rPr>
        <w:t xml:space="preserve"> </w:t>
      </w:r>
      <w:r w:rsidR="00877D36" w:rsidRPr="00AF5583">
        <w:rPr>
          <w:rFonts w:cstheme="minorHAnsi"/>
          <w:sz w:val="24"/>
          <w:szCs w:val="24"/>
          <w:shd w:val="clear" w:color="auto" w:fill="FFFFFF"/>
        </w:rPr>
        <w:t xml:space="preserve">at least </w:t>
      </w:r>
      <w:r w:rsidR="00AF47C9" w:rsidRPr="00AF5583">
        <w:rPr>
          <w:rFonts w:cstheme="minorHAnsi"/>
          <w:sz w:val="24"/>
          <w:szCs w:val="24"/>
          <w:shd w:val="clear" w:color="auto" w:fill="FFFFFF"/>
        </w:rPr>
        <w:t>one</w:t>
      </w:r>
      <w:r w:rsidR="00AF47C9">
        <w:rPr>
          <w:rFonts w:cstheme="minorHAnsi"/>
          <w:sz w:val="24"/>
          <w:szCs w:val="24"/>
          <w:shd w:val="clear" w:color="auto" w:fill="FFFFFF"/>
        </w:rPr>
        <w:t>-</w:t>
      </w:r>
      <w:r w:rsidR="00877D36" w:rsidRPr="00AF5583">
        <w:rPr>
          <w:rFonts w:cstheme="minorHAnsi"/>
          <w:sz w:val="24"/>
          <w:szCs w:val="24"/>
          <w:shd w:val="clear" w:color="auto" w:fill="FFFFFF"/>
        </w:rPr>
        <w:t>third of</w:t>
      </w:r>
      <w:r w:rsidR="00681C91" w:rsidRPr="00AF5583">
        <w:rPr>
          <w:rFonts w:cstheme="minorHAnsi"/>
          <w:sz w:val="24"/>
          <w:szCs w:val="24"/>
          <w:shd w:val="clear" w:color="auto" w:fill="FFFFFF"/>
        </w:rPr>
        <w:t xml:space="preserve"> Kuwaitis suffer from Nonalcoholic Fatty liver disease,</w:t>
      </w:r>
      <w:r w:rsidR="00681C91" w:rsidRPr="00AF5583">
        <w:rPr>
          <w:rStyle w:val="FootnoteReference"/>
          <w:rFonts w:cstheme="minorHAnsi"/>
          <w:sz w:val="24"/>
          <w:szCs w:val="24"/>
          <w:shd w:val="clear" w:color="auto" w:fill="FFFFFF"/>
        </w:rPr>
        <w:footnoteReference w:id="13"/>
      </w:r>
      <w:r w:rsidR="00681C91" w:rsidRPr="00AF5583">
        <w:rPr>
          <w:rFonts w:cstheme="minorHAnsi"/>
          <w:sz w:val="24"/>
          <w:szCs w:val="24"/>
          <w:shd w:val="clear" w:color="auto" w:fill="FFFFFF"/>
        </w:rPr>
        <w:t xml:space="preserve"> </w:t>
      </w:r>
      <w:r w:rsidR="00AF5583" w:rsidRPr="00AF5583">
        <w:rPr>
          <w:rFonts w:cstheme="minorHAnsi"/>
          <w:sz w:val="24"/>
          <w:szCs w:val="24"/>
          <w:shd w:val="clear" w:color="auto" w:fill="FFFFFF"/>
        </w:rPr>
        <w:t>while</w:t>
      </w:r>
      <w:r w:rsidR="002D51FD" w:rsidRPr="00AF5583">
        <w:rPr>
          <w:rFonts w:cstheme="minorHAnsi"/>
          <w:sz w:val="24"/>
          <w:szCs w:val="24"/>
          <w:shd w:val="clear" w:color="auto" w:fill="FFFFFF"/>
        </w:rPr>
        <w:t xml:space="preserve"> other </w:t>
      </w:r>
      <w:r w:rsidR="00AF47C9">
        <w:rPr>
          <w:rFonts w:cstheme="minorHAnsi"/>
          <w:sz w:val="24"/>
          <w:szCs w:val="24"/>
          <w:shd w:val="clear" w:color="auto" w:fill="FFFFFF"/>
        </w:rPr>
        <w:t>research</w:t>
      </w:r>
      <w:r w:rsidR="00AF5583">
        <w:rPr>
          <w:rFonts w:cstheme="minorHAnsi"/>
          <w:sz w:val="24"/>
          <w:szCs w:val="24"/>
          <w:shd w:val="clear" w:color="auto" w:fill="FFFFFF"/>
        </w:rPr>
        <w:t xml:space="preserve"> </w:t>
      </w:r>
      <w:r w:rsidR="002D51FD" w:rsidRPr="00AF5583">
        <w:rPr>
          <w:rFonts w:cstheme="minorHAnsi"/>
          <w:sz w:val="24"/>
          <w:szCs w:val="24"/>
          <w:shd w:val="clear" w:color="auto" w:fill="FFFFFF"/>
        </w:rPr>
        <w:t>indicates that</w:t>
      </w:r>
      <w:r w:rsidR="00A80E89" w:rsidRPr="00AF5583">
        <w:rPr>
          <w:rFonts w:cstheme="minorHAnsi"/>
          <w:sz w:val="24"/>
          <w:szCs w:val="24"/>
          <w:shd w:val="clear" w:color="auto" w:fill="FFFFFF"/>
        </w:rPr>
        <w:t xml:space="preserve"> this</w:t>
      </w:r>
      <w:r w:rsidR="00B31F79" w:rsidRPr="00AF5583">
        <w:rPr>
          <w:rFonts w:cstheme="minorHAnsi"/>
          <w:sz w:val="24"/>
          <w:szCs w:val="24"/>
          <w:shd w:val="clear" w:color="auto" w:fill="FFFFFF"/>
        </w:rPr>
        <w:t xml:space="preserve"> </w:t>
      </w:r>
      <w:r w:rsidR="00631842" w:rsidRPr="00AF5583">
        <w:rPr>
          <w:rFonts w:cstheme="minorHAnsi"/>
          <w:sz w:val="24"/>
          <w:szCs w:val="24"/>
          <w:shd w:val="clear" w:color="auto" w:fill="FFFFFF"/>
        </w:rPr>
        <w:t xml:space="preserve">preventable </w:t>
      </w:r>
      <w:r w:rsidR="006C189F" w:rsidRPr="00AF5583">
        <w:rPr>
          <w:rFonts w:cstheme="minorHAnsi"/>
          <w:sz w:val="24"/>
          <w:szCs w:val="24"/>
          <w:shd w:val="clear" w:color="auto" w:fill="FFFFFF"/>
        </w:rPr>
        <w:t>condition</w:t>
      </w:r>
      <w:r w:rsidR="00681C91" w:rsidRPr="00AF5583">
        <w:rPr>
          <w:rFonts w:cstheme="minorHAnsi"/>
          <w:sz w:val="24"/>
          <w:szCs w:val="24"/>
          <w:shd w:val="clear" w:color="auto" w:fill="FFFFFF"/>
        </w:rPr>
        <w:t xml:space="preserve"> currently </w:t>
      </w:r>
      <w:r w:rsidR="00A80E89" w:rsidRPr="00AF5583">
        <w:rPr>
          <w:rFonts w:cstheme="minorHAnsi"/>
          <w:sz w:val="24"/>
          <w:szCs w:val="24"/>
          <w:shd w:val="clear" w:color="auto" w:fill="FFFFFF"/>
        </w:rPr>
        <w:t>consumes</w:t>
      </w:r>
      <w:r w:rsidR="00681C91" w:rsidRPr="00AF5583">
        <w:rPr>
          <w:rFonts w:cstheme="minorHAnsi"/>
          <w:sz w:val="24"/>
          <w:szCs w:val="24"/>
          <w:shd w:val="clear" w:color="auto" w:fill="FFFFFF"/>
        </w:rPr>
        <w:t xml:space="preserve"> 7.66 % of Kuwait National Health Care spending.</w:t>
      </w:r>
      <w:r w:rsidR="00681C91" w:rsidRPr="00AF5583">
        <w:rPr>
          <w:rStyle w:val="FootnoteReference"/>
          <w:rFonts w:cstheme="minorHAnsi"/>
          <w:sz w:val="24"/>
          <w:szCs w:val="24"/>
          <w:shd w:val="clear" w:color="auto" w:fill="FFFFFF"/>
        </w:rPr>
        <w:footnoteReference w:id="14"/>
      </w:r>
      <w:r w:rsidR="002D51FD" w:rsidRPr="00AF5583">
        <w:rPr>
          <w:rFonts w:cstheme="minorHAnsi"/>
          <w:sz w:val="24"/>
          <w:szCs w:val="24"/>
        </w:rPr>
        <w:t xml:space="preserve"> </w:t>
      </w:r>
    </w:p>
    <w:p w14:paraId="3F4121AA" w14:textId="05C475AD" w:rsidR="00AF5583" w:rsidRPr="00AF5583" w:rsidRDefault="002D51FD" w:rsidP="00AF5583">
      <w:pPr>
        <w:spacing w:after="0" w:line="360" w:lineRule="auto"/>
        <w:jc w:val="both"/>
        <w:rPr>
          <w:sz w:val="24"/>
          <w:szCs w:val="24"/>
        </w:rPr>
      </w:pPr>
      <w:r w:rsidRPr="00AF5583">
        <w:rPr>
          <w:rFonts w:cstheme="minorHAnsi"/>
          <w:sz w:val="24"/>
          <w:szCs w:val="24"/>
        </w:rPr>
        <w:t>More than just our liver</w:t>
      </w:r>
      <w:r w:rsidR="003072D8" w:rsidRPr="00AF5583">
        <w:rPr>
          <w:rFonts w:cstheme="minorHAnsi"/>
          <w:sz w:val="24"/>
          <w:szCs w:val="24"/>
        </w:rPr>
        <w:t>s are being affected</w:t>
      </w:r>
      <w:r w:rsidR="003072D8" w:rsidRPr="00AF5583">
        <w:rPr>
          <w:sz w:val="24"/>
          <w:szCs w:val="24"/>
        </w:rPr>
        <w:t xml:space="preserve">. </w:t>
      </w:r>
      <w:r w:rsidR="00703226" w:rsidRPr="00AF5583">
        <w:rPr>
          <w:sz w:val="24"/>
          <w:szCs w:val="24"/>
        </w:rPr>
        <w:t xml:space="preserve">Metabolic diseases encompass </w:t>
      </w:r>
      <w:r w:rsidR="00853B31" w:rsidRPr="00AF5583">
        <w:rPr>
          <w:sz w:val="24"/>
          <w:szCs w:val="24"/>
        </w:rPr>
        <w:t>many</w:t>
      </w:r>
      <w:r w:rsidR="005B31C5" w:rsidRPr="00AF5583">
        <w:rPr>
          <w:sz w:val="24"/>
          <w:szCs w:val="24"/>
        </w:rPr>
        <w:t xml:space="preserve"> disorders that affect the body's ability to regulate and utilize energy</w:t>
      </w:r>
      <w:r w:rsidR="00AF47C9">
        <w:rPr>
          <w:sz w:val="24"/>
          <w:szCs w:val="24"/>
        </w:rPr>
        <w:t>, negatively impacting</w:t>
      </w:r>
      <w:r w:rsidR="005B31C5" w:rsidRPr="00AF5583">
        <w:rPr>
          <w:sz w:val="24"/>
          <w:szCs w:val="24"/>
        </w:rPr>
        <w:t xml:space="preserve"> multiple organs and systems</w:t>
      </w:r>
      <w:r w:rsidR="00CC4CB9" w:rsidRPr="00AF5583">
        <w:rPr>
          <w:sz w:val="24"/>
          <w:szCs w:val="24"/>
        </w:rPr>
        <w:t>.</w:t>
      </w:r>
      <w:r w:rsidR="00510CEF" w:rsidRPr="00AF5583">
        <w:rPr>
          <w:rStyle w:val="FootnoteReference"/>
          <w:sz w:val="24"/>
          <w:szCs w:val="24"/>
        </w:rPr>
        <w:footnoteReference w:id="15"/>
      </w:r>
      <w:r w:rsidR="00AF5583" w:rsidRPr="00AF5583">
        <w:rPr>
          <w:sz w:val="24"/>
          <w:szCs w:val="24"/>
        </w:rPr>
        <w:t xml:space="preserve"> </w:t>
      </w:r>
    </w:p>
    <w:p w14:paraId="70496C03" w14:textId="3B10B2CD" w:rsidR="00AF5583" w:rsidRPr="00AF5583" w:rsidRDefault="004D6475" w:rsidP="00AF5583">
      <w:pPr>
        <w:spacing w:after="0" w:line="360" w:lineRule="auto"/>
        <w:jc w:val="both"/>
        <w:rPr>
          <w:rFonts w:cstheme="minorHAnsi"/>
          <w:sz w:val="24"/>
          <w:szCs w:val="24"/>
        </w:rPr>
      </w:pPr>
      <w:r>
        <w:rPr>
          <w:rFonts w:cstheme="minorHAnsi"/>
          <w:sz w:val="24"/>
          <w:szCs w:val="24"/>
        </w:rPr>
        <w:t>According to Kuwait Diabetes Epidemiology Program, n</w:t>
      </w:r>
      <w:r w:rsidR="00B056CB" w:rsidRPr="00AF5583">
        <w:rPr>
          <w:rFonts w:cstheme="minorHAnsi"/>
          <w:sz w:val="24"/>
          <w:szCs w:val="24"/>
        </w:rPr>
        <w:t>on-communicable diseases</w:t>
      </w:r>
      <w:r w:rsidR="00625870" w:rsidRPr="00AF5583">
        <w:rPr>
          <w:rFonts w:cstheme="minorHAnsi"/>
          <w:sz w:val="24"/>
          <w:szCs w:val="24"/>
        </w:rPr>
        <w:t xml:space="preserve"> </w:t>
      </w:r>
      <w:r w:rsidR="00AF5583" w:rsidRPr="00AF5583">
        <w:rPr>
          <w:sz w:val="24"/>
          <w:szCs w:val="24"/>
        </w:rPr>
        <w:t>cost Kuwait 1.6 billion</w:t>
      </w:r>
      <w:r w:rsidR="009C1F14">
        <w:rPr>
          <w:sz w:val="24"/>
          <w:szCs w:val="24"/>
        </w:rPr>
        <w:t xml:space="preserve"> KD</w:t>
      </w:r>
      <w:r w:rsidR="00AF5583" w:rsidRPr="00AF5583">
        <w:rPr>
          <w:sz w:val="24"/>
          <w:szCs w:val="24"/>
        </w:rPr>
        <w:t xml:space="preserve"> annually, equivalent to 3.9% of GDP in 2019. They </w:t>
      </w:r>
      <w:r w:rsidR="00625870" w:rsidRPr="00AF5583">
        <w:rPr>
          <w:rFonts w:cstheme="minorHAnsi"/>
          <w:sz w:val="24"/>
          <w:szCs w:val="24"/>
        </w:rPr>
        <w:t>were estimated to be the cause of 72% of all deaths in Kuwait.</w:t>
      </w:r>
      <w:r w:rsidR="00363805" w:rsidRPr="00AF5583">
        <w:rPr>
          <w:rFonts w:cstheme="minorHAnsi"/>
          <w:sz w:val="24"/>
          <w:szCs w:val="24"/>
          <w:vertAlign w:val="superscript"/>
        </w:rPr>
        <w:footnoteReference w:id="16"/>
      </w:r>
      <w:r w:rsidR="003379F0" w:rsidRPr="00AF5583">
        <w:rPr>
          <w:rFonts w:cstheme="minorHAnsi"/>
          <w:sz w:val="24"/>
          <w:szCs w:val="24"/>
        </w:rPr>
        <w:t xml:space="preserve"> </w:t>
      </w:r>
    </w:p>
    <w:p w14:paraId="2F66D653" w14:textId="70593B12" w:rsidR="00E87AAB" w:rsidRPr="00530421" w:rsidRDefault="00E87AAB" w:rsidP="00AF5583">
      <w:pPr>
        <w:spacing w:after="0" w:line="360" w:lineRule="auto"/>
        <w:jc w:val="both"/>
        <w:rPr>
          <w:rFonts w:cstheme="minorHAnsi"/>
          <w:sz w:val="24"/>
          <w:szCs w:val="24"/>
        </w:rPr>
      </w:pPr>
      <w:r>
        <w:rPr>
          <w:rFonts w:cstheme="minorHAnsi"/>
          <w:sz w:val="24"/>
          <w:szCs w:val="24"/>
        </w:rPr>
        <w:t>A</w:t>
      </w:r>
      <w:r w:rsidRPr="00530421">
        <w:rPr>
          <w:rFonts w:cstheme="minorHAnsi"/>
          <w:sz w:val="24"/>
          <w:szCs w:val="24"/>
        </w:rPr>
        <w:t xml:space="preserve"> study prepared by </w:t>
      </w:r>
      <w:r>
        <w:rPr>
          <w:rFonts w:cstheme="minorHAnsi"/>
          <w:sz w:val="24"/>
          <w:szCs w:val="24"/>
        </w:rPr>
        <w:t xml:space="preserve">Kuwait Ministry of Health </w:t>
      </w:r>
      <w:r w:rsidRPr="00530421">
        <w:rPr>
          <w:rFonts w:cstheme="minorHAnsi"/>
          <w:sz w:val="24"/>
          <w:szCs w:val="24"/>
        </w:rPr>
        <w:t xml:space="preserve">and other leading global health authorities </w:t>
      </w:r>
      <w:r>
        <w:rPr>
          <w:rFonts w:cstheme="minorHAnsi"/>
          <w:sz w:val="24"/>
          <w:szCs w:val="24"/>
        </w:rPr>
        <w:t xml:space="preserve">indicates that </w:t>
      </w:r>
      <w:r w:rsidR="00AF47C9">
        <w:rPr>
          <w:rFonts w:cstheme="minorHAnsi"/>
          <w:sz w:val="24"/>
          <w:szCs w:val="24"/>
        </w:rPr>
        <w:t>investing</w:t>
      </w:r>
      <w:r>
        <w:rPr>
          <w:rFonts w:cstheme="minorHAnsi"/>
          <w:sz w:val="24"/>
          <w:szCs w:val="24"/>
        </w:rPr>
        <w:t xml:space="preserve"> </w:t>
      </w:r>
      <w:r w:rsidRPr="00530421">
        <w:rPr>
          <w:rFonts w:cstheme="minorHAnsi"/>
          <w:sz w:val="24"/>
          <w:szCs w:val="24"/>
        </w:rPr>
        <w:t xml:space="preserve">in proven and cost-effective policy and clinical interventions would save nearly 17,500 </w:t>
      </w:r>
      <w:r>
        <w:rPr>
          <w:rFonts w:cstheme="minorHAnsi"/>
          <w:sz w:val="24"/>
          <w:szCs w:val="24"/>
        </w:rPr>
        <w:t xml:space="preserve">early </w:t>
      </w:r>
      <w:r w:rsidRPr="00530421">
        <w:rPr>
          <w:rFonts w:cstheme="minorHAnsi"/>
          <w:sz w:val="24"/>
          <w:szCs w:val="24"/>
        </w:rPr>
        <w:t xml:space="preserve">deaths and avert 897 million </w:t>
      </w:r>
      <w:r w:rsidR="00F9074B">
        <w:rPr>
          <w:rFonts w:cstheme="minorHAnsi"/>
          <w:sz w:val="24"/>
          <w:szCs w:val="24"/>
        </w:rPr>
        <w:t xml:space="preserve">KD </w:t>
      </w:r>
      <w:r>
        <w:rPr>
          <w:rFonts w:cstheme="minorHAnsi"/>
          <w:sz w:val="24"/>
          <w:szCs w:val="24"/>
        </w:rPr>
        <w:t>in</w:t>
      </w:r>
      <w:r w:rsidRPr="00530421">
        <w:rPr>
          <w:rFonts w:cstheme="minorHAnsi"/>
          <w:sz w:val="24"/>
          <w:szCs w:val="24"/>
        </w:rPr>
        <w:t xml:space="preserve"> economic losses by 2034.</w:t>
      </w:r>
      <w:bookmarkStart w:id="0" w:name="_Hlk168999860"/>
      <w:r w:rsidRPr="00530421">
        <w:rPr>
          <w:rStyle w:val="FootnoteReference"/>
          <w:rFonts w:cstheme="minorHAnsi"/>
          <w:sz w:val="24"/>
          <w:szCs w:val="24"/>
        </w:rPr>
        <w:footnoteReference w:id="17"/>
      </w:r>
    </w:p>
    <w:bookmarkEnd w:id="0"/>
    <w:p w14:paraId="5F00125A" w14:textId="77777777" w:rsidR="00B33AAF" w:rsidRDefault="00B33AAF" w:rsidP="00421324">
      <w:pPr>
        <w:shd w:val="clear" w:color="auto" w:fill="FFFFFF"/>
        <w:spacing w:before="100" w:beforeAutospacing="1" w:after="100" w:afterAutospacing="1" w:line="360" w:lineRule="auto"/>
        <w:jc w:val="both"/>
        <w:rPr>
          <w:rFonts w:ascii="Calibri" w:eastAsia="Times New Roman" w:hAnsi="Calibri" w:cs="Calibri"/>
          <w:color w:val="1F1F1F"/>
          <w:sz w:val="24"/>
          <w:szCs w:val="24"/>
        </w:rPr>
      </w:pPr>
    </w:p>
    <w:p w14:paraId="6F6432B7" w14:textId="77777777" w:rsidR="00B33AAF" w:rsidRDefault="00B33AAF" w:rsidP="00421324">
      <w:pPr>
        <w:shd w:val="clear" w:color="auto" w:fill="FFFFFF"/>
        <w:spacing w:before="100" w:beforeAutospacing="1" w:after="100" w:afterAutospacing="1" w:line="360" w:lineRule="auto"/>
        <w:jc w:val="both"/>
        <w:rPr>
          <w:rFonts w:ascii="Calibri" w:eastAsia="Times New Roman" w:hAnsi="Calibri" w:cs="Calibri"/>
          <w:color w:val="1F1F1F"/>
          <w:sz w:val="24"/>
          <w:szCs w:val="24"/>
        </w:rPr>
      </w:pPr>
    </w:p>
    <w:p w14:paraId="3203F0E5" w14:textId="77777777" w:rsidR="00B33AAF" w:rsidRDefault="00B33AAF" w:rsidP="00421324">
      <w:pPr>
        <w:shd w:val="clear" w:color="auto" w:fill="FFFFFF"/>
        <w:spacing w:before="100" w:beforeAutospacing="1" w:after="100" w:afterAutospacing="1" w:line="360" w:lineRule="auto"/>
        <w:jc w:val="both"/>
        <w:rPr>
          <w:rFonts w:ascii="Calibri" w:eastAsia="Times New Roman" w:hAnsi="Calibri" w:cs="Calibri"/>
          <w:color w:val="1F1F1F"/>
          <w:sz w:val="24"/>
          <w:szCs w:val="24"/>
        </w:rPr>
      </w:pPr>
    </w:p>
    <w:p w14:paraId="17390D2A" w14:textId="5B5E11BC" w:rsidR="00E87AAB" w:rsidRPr="00530421" w:rsidRDefault="00E87AAB" w:rsidP="00421324">
      <w:pPr>
        <w:shd w:val="clear" w:color="auto" w:fill="FFFFFF"/>
        <w:spacing w:before="100" w:beforeAutospacing="1" w:after="100" w:afterAutospacing="1" w:line="360" w:lineRule="auto"/>
        <w:jc w:val="both"/>
        <w:rPr>
          <w:rFonts w:ascii="Calibri" w:eastAsia="Times New Roman" w:hAnsi="Calibri" w:cs="Calibri"/>
          <w:color w:val="1F1F1F"/>
          <w:sz w:val="24"/>
          <w:szCs w:val="24"/>
        </w:rPr>
      </w:pPr>
      <w:r w:rsidRPr="00530421">
        <w:rPr>
          <w:rFonts w:ascii="Calibri" w:eastAsia="Times New Roman" w:hAnsi="Calibri" w:cs="Calibri"/>
          <w:color w:val="1F1F1F"/>
          <w:sz w:val="24"/>
          <w:szCs w:val="24"/>
        </w:rPr>
        <w:lastRenderedPageBreak/>
        <w:t xml:space="preserve">At KDD, we believe the pathway to a healthier future must include </w:t>
      </w:r>
      <w:r w:rsidRPr="00530421">
        <w:rPr>
          <w:rFonts w:ascii="Calibri" w:eastAsia="Times New Roman" w:hAnsi="Calibri" w:cs="Calibri"/>
          <w:i/>
          <w:iCs/>
          <w:color w:val="1F1F1F"/>
          <w:sz w:val="24"/>
          <w:szCs w:val="24"/>
        </w:rPr>
        <w:t>food that nourishes our bodies at the cellular level, not just fills our stomachs.</w:t>
      </w:r>
      <w:r w:rsidRPr="00530421">
        <w:rPr>
          <w:rFonts w:ascii="Calibri" w:eastAsia="Times New Roman" w:hAnsi="Calibri" w:cs="Calibri"/>
          <w:color w:val="1F1F1F"/>
          <w:sz w:val="24"/>
          <w:szCs w:val="24"/>
        </w:rPr>
        <w:t xml:space="preserve"> This means moving away from </w:t>
      </w:r>
      <w:r w:rsidRPr="00530421">
        <w:rPr>
          <w:rFonts w:ascii="Calibri" w:eastAsia="Times New Roman" w:hAnsi="Calibri" w:cs="Calibri"/>
          <w:i/>
          <w:iCs/>
          <w:color w:val="1F1F1F"/>
          <w:sz w:val="24"/>
          <w:szCs w:val="24"/>
        </w:rPr>
        <w:t>“farm to fork,”</w:t>
      </w:r>
      <w:r w:rsidRPr="00530421">
        <w:rPr>
          <w:rFonts w:ascii="Calibri" w:eastAsia="Times New Roman" w:hAnsi="Calibri" w:cs="Calibri"/>
          <w:color w:val="1F1F1F"/>
          <w:sz w:val="24"/>
          <w:szCs w:val="24"/>
        </w:rPr>
        <w:t xml:space="preserve"> thinking and reframing the journey more accurately as </w:t>
      </w:r>
      <w:r w:rsidRPr="00530421">
        <w:rPr>
          <w:rFonts w:ascii="Calibri" w:eastAsia="Times New Roman" w:hAnsi="Calibri" w:cs="Calibri"/>
          <w:i/>
          <w:iCs/>
          <w:color w:val="1F1F1F"/>
          <w:sz w:val="24"/>
          <w:szCs w:val="24"/>
        </w:rPr>
        <w:t>“farm to cell.”</w:t>
      </w:r>
      <w:r w:rsidRPr="00530421">
        <w:rPr>
          <w:rFonts w:ascii="Calibri" w:eastAsia="Times New Roman" w:hAnsi="Calibri" w:cs="Calibri"/>
          <w:color w:val="1F1F1F"/>
          <w:sz w:val="24"/>
          <w:szCs w:val="24"/>
        </w:rPr>
        <w:t xml:space="preserve"> </w:t>
      </w:r>
      <w:r>
        <w:rPr>
          <w:rFonts w:ascii="Calibri" w:eastAsia="Times New Roman" w:hAnsi="Calibri" w:cs="Calibri"/>
          <w:color w:val="1F1F1F"/>
          <w:sz w:val="24"/>
          <w:szCs w:val="24"/>
        </w:rPr>
        <w:t xml:space="preserve">This is </w:t>
      </w:r>
      <w:r w:rsidRPr="00530421">
        <w:rPr>
          <w:rFonts w:ascii="Calibri" w:eastAsia="Times New Roman" w:hAnsi="Calibri" w:cs="Calibri"/>
          <w:color w:val="1F1F1F"/>
          <w:sz w:val="24"/>
          <w:szCs w:val="24"/>
        </w:rPr>
        <w:t xml:space="preserve">why, in 2020, we embarked on a transformative journey. We assembled a world-class </w:t>
      </w:r>
      <w:r w:rsidR="004D6475">
        <w:rPr>
          <w:rFonts w:ascii="Calibri" w:eastAsia="Times New Roman" w:hAnsi="Calibri" w:cs="Calibri"/>
          <w:color w:val="1F1F1F"/>
          <w:sz w:val="24"/>
          <w:szCs w:val="24"/>
        </w:rPr>
        <w:t xml:space="preserve">independent </w:t>
      </w:r>
      <w:r w:rsidRPr="00530421">
        <w:rPr>
          <w:rFonts w:ascii="Calibri" w:eastAsia="Times New Roman" w:hAnsi="Calibri" w:cs="Calibri"/>
          <w:color w:val="1F1F1F"/>
          <w:sz w:val="24"/>
          <w:szCs w:val="24"/>
        </w:rPr>
        <w:t>scientific team led by Dr. Robert Lustig</w:t>
      </w:r>
      <w:r w:rsidR="004D6475">
        <w:rPr>
          <w:rFonts w:ascii="Calibri" w:eastAsia="Times New Roman" w:hAnsi="Calibri" w:cs="Calibri"/>
          <w:color w:val="1F1F1F"/>
          <w:sz w:val="24"/>
          <w:szCs w:val="24"/>
        </w:rPr>
        <w:t>, Professor Emeritus of Pediatrics at University of California San Fransisco</w:t>
      </w:r>
      <w:r w:rsidRPr="00530421">
        <w:rPr>
          <w:rFonts w:ascii="Calibri" w:eastAsia="Times New Roman" w:hAnsi="Calibri" w:cs="Calibri"/>
          <w:color w:val="1F1F1F"/>
          <w:sz w:val="24"/>
          <w:szCs w:val="24"/>
        </w:rPr>
        <w:t xml:space="preserve"> to create a science-based methodology for transforming the way we make food and beverages </w:t>
      </w:r>
      <w:r>
        <w:rPr>
          <w:rFonts w:ascii="Calibri" w:eastAsia="Times New Roman" w:hAnsi="Calibri" w:cs="Calibri"/>
          <w:color w:val="1F1F1F"/>
          <w:sz w:val="24"/>
          <w:szCs w:val="24"/>
        </w:rPr>
        <w:t>known as</w:t>
      </w:r>
      <w:r w:rsidRPr="00530421">
        <w:rPr>
          <w:rFonts w:ascii="Calibri" w:eastAsia="Times New Roman" w:hAnsi="Calibri" w:cs="Calibri"/>
          <w:color w:val="1F1F1F"/>
          <w:sz w:val="24"/>
          <w:szCs w:val="24"/>
        </w:rPr>
        <w:t xml:space="preserve"> the "Metabolic Matrix." </w:t>
      </w:r>
    </w:p>
    <w:p w14:paraId="02BAC407" w14:textId="77777777" w:rsidR="00E87AAB" w:rsidRPr="009E4735" w:rsidRDefault="00E87AAB" w:rsidP="00D54A90">
      <w:pPr>
        <w:shd w:val="clear" w:color="auto" w:fill="FFFFFF"/>
        <w:spacing w:before="100" w:beforeAutospacing="1" w:after="100" w:afterAutospacing="1" w:line="360" w:lineRule="auto"/>
        <w:jc w:val="both"/>
        <w:rPr>
          <w:rFonts w:cstheme="minorHAnsi"/>
          <w:sz w:val="24"/>
          <w:szCs w:val="24"/>
        </w:rPr>
      </w:pPr>
      <w:r w:rsidRPr="00530421">
        <w:rPr>
          <w:rFonts w:cstheme="minorHAnsi"/>
          <w:sz w:val="24"/>
          <w:szCs w:val="24"/>
        </w:rPr>
        <w:t xml:space="preserve">The matrix embraces the fundamental concept that </w:t>
      </w:r>
      <w:r w:rsidRPr="009D095E">
        <w:rPr>
          <w:rFonts w:cstheme="minorHAnsi"/>
          <w:i/>
          <w:iCs/>
          <w:sz w:val="24"/>
          <w:szCs w:val="24"/>
        </w:rPr>
        <w:t>metabolism is the north star of nutrition</w:t>
      </w:r>
      <w:r w:rsidRPr="00530421">
        <w:rPr>
          <w:rFonts w:cstheme="minorHAnsi"/>
          <w:sz w:val="24"/>
          <w:szCs w:val="24"/>
        </w:rPr>
        <w:t xml:space="preserve"> and that the Brain-Gut-Liver Axis is central to supporting metabolic health.</w:t>
      </w:r>
      <w:r w:rsidRPr="00530421">
        <w:rPr>
          <w:rStyle w:val="FootnoteReference"/>
          <w:rFonts w:cstheme="minorHAnsi"/>
          <w:sz w:val="24"/>
          <w:szCs w:val="24"/>
        </w:rPr>
        <w:footnoteReference w:id="18"/>
      </w:r>
      <w:r w:rsidRPr="00530421">
        <w:rPr>
          <w:rFonts w:cstheme="minorHAnsi"/>
          <w:sz w:val="24"/>
          <w:szCs w:val="24"/>
        </w:rPr>
        <w:t xml:space="preserve"> </w:t>
      </w:r>
      <w:r w:rsidRPr="00530421">
        <w:rPr>
          <w:rFonts w:ascii="Calibri" w:eastAsia="Times New Roman" w:hAnsi="Calibri" w:cs="Calibri"/>
          <w:color w:val="1F1F1F"/>
          <w:sz w:val="24"/>
          <w:szCs w:val="24"/>
        </w:rPr>
        <w:t xml:space="preserve">This evidence-based framework focuses on </w:t>
      </w:r>
      <w:r w:rsidRPr="00530421">
        <w:rPr>
          <w:rFonts w:ascii="Calibri" w:eastAsia="Times New Roman" w:hAnsi="Calibri" w:cs="Calibri"/>
          <w:i/>
          <w:iCs/>
          <w:color w:val="1F1F1F"/>
          <w:sz w:val="24"/>
          <w:szCs w:val="24"/>
        </w:rPr>
        <w:t>"Supporting the Brain, Protecting the Liver, and Feeding the Gut</w:t>
      </w:r>
      <w:r>
        <w:rPr>
          <w:rFonts w:ascii="Calibri" w:eastAsia="Times New Roman" w:hAnsi="Calibri" w:cs="Calibri"/>
          <w:i/>
          <w:iCs/>
          <w:color w:val="1F1F1F"/>
          <w:sz w:val="24"/>
          <w:szCs w:val="24"/>
        </w:rPr>
        <w:t>," which are</w:t>
      </w:r>
      <w:r w:rsidRPr="00530421">
        <w:rPr>
          <w:rFonts w:ascii="Calibri" w:eastAsia="Times New Roman" w:hAnsi="Calibri" w:cs="Calibri"/>
          <w:color w:val="1F1F1F"/>
          <w:sz w:val="24"/>
          <w:szCs w:val="24"/>
        </w:rPr>
        <w:t xml:space="preserve"> critical pillars for achieving metabolic health. Applying this matrix involves a highly quantified and tiered approach to categorizing and designing products to maximize their metabolic impact. </w:t>
      </w:r>
    </w:p>
    <w:p w14:paraId="7E065222" w14:textId="0DC94109" w:rsidR="006F7AA1" w:rsidRPr="009548ED" w:rsidRDefault="00E87AAB" w:rsidP="007D74B9">
      <w:pPr>
        <w:spacing w:after="0" w:line="360" w:lineRule="auto"/>
        <w:jc w:val="both"/>
        <w:rPr>
          <w:rFonts w:cstheme="minorHAnsi"/>
          <w:sz w:val="24"/>
          <w:szCs w:val="24"/>
        </w:rPr>
      </w:pPr>
      <w:r w:rsidRPr="009548ED">
        <w:rPr>
          <w:rFonts w:cstheme="minorHAnsi"/>
          <w:sz w:val="24"/>
          <w:szCs w:val="24"/>
        </w:rPr>
        <w:t>The goal? Transforming food and beverage portfolios to champion positive nutrition and health. We share this methodology publicly through scientific and business forums, most recently in the World Economic Forum</w:t>
      </w:r>
      <w:r w:rsidR="007D74B9" w:rsidRPr="007D74B9">
        <w:rPr>
          <w:rStyle w:val="FootnoteReference"/>
          <w:rFonts w:cstheme="minorHAnsi"/>
          <w:sz w:val="24"/>
          <w:szCs w:val="24"/>
        </w:rPr>
        <w:t xml:space="preserve"> </w:t>
      </w:r>
      <w:r w:rsidR="007D74B9" w:rsidRPr="00530421">
        <w:rPr>
          <w:rStyle w:val="FootnoteReference"/>
          <w:rFonts w:cstheme="minorHAnsi"/>
          <w:sz w:val="24"/>
          <w:szCs w:val="24"/>
        </w:rPr>
        <w:footnoteReference w:id="19"/>
      </w:r>
      <w:r w:rsidR="007D74B9">
        <w:rPr>
          <w:rFonts w:cstheme="minorHAnsi"/>
          <w:sz w:val="24"/>
          <w:szCs w:val="24"/>
        </w:rPr>
        <w:t xml:space="preserve"> and </w:t>
      </w:r>
      <w:r w:rsidR="006F7AA1" w:rsidRPr="009548ED">
        <w:rPr>
          <w:rFonts w:cstheme="minorHAnsi"/>
          <w:sz w:val="24"/>
          <w:szCs w:val="24"/>
        </w:rPr>
        <w:t>ha</w:t>
      </w:r>
      <w:r w:rsidR="007D74B9">
        <w:rPr>
          <w:rFonts w:cstheme="minorHAnsi"/>
          <w:sz w:val="24"/>
          <w:szCs w:val="24"/>
        </w:rPr>
        <w:t>ve</w:t>
      </w:r>
      <w:r w:rsidR="006F7AA1" w:rsidRPr="009548ED">
        <w:rPr>
          <w:rFonts w:cstheme="minorHAnsi"/>
          <w:sz w:val="24"/>
          <w:szCs w:val="24"/>
        </w:rPr>
        <w:t xml:space="preserve"> received global attention after being featured </w:t>
      </w:r>
      <w:r w:rsidR="004D6475">
        <w:rPr>
          <w:rFonts w:cstheme="minorHAnsi"/>
          <w:sz w:val="24"/>
          <w:szCs w:val="24"/>
        </w:rPr>
        <w:t xml:space="preserve">in October last year </w:t>
      </w:r>
      <w:r w:rsidR="006F7AA1" w:rsidRPr="009548ED">
        <w:rPr>
          <w:rFonts w:cstheme="minorHAnsi"/>
          <w:sz w:val="24"/>
          <w:szCs w:val="24"/>
        </w:rPr>
        <w:t>in a peer-reviewed methods paper</w:t>
      </w:r>
      <w:r w:rsidR="007D74B9">
        <w:rPr>
          <w:rFonts w:cstheme="minorHAnsi"/>
          <w:sz w:val="24"/>
          <w:szCs w:val="24"/>
        </w:rPr>
        <w:t>: Frontiers in Nutrition, Nutrition &amp; Food Science technology, Volume 10-20</w:t>
      </w:r>
      <w:r w:rsidR="004D6475">
        <w:rPr>
          <w:rFonts w:cstheme="minorHAnsi"/>
          <w:sz w:val="24"/>
          <w:szCs w:val="24"/>
        </w:rPr>
        <w:t>2</w:t>
      </w:r>
      <w:r w:rsidR="007D74B9">
        <w:rPr>
          <w:rFonts w:cstheme="minorHAnsi"/>
          <w:sz w:val="24"/>
          <w:szCs w:val="24"/>
        </w:rPr>
        <w:t>3</w:t>
      </w:r>
      <w:r w:rsidR="00CA176C">
        <w:rPr>
          <w:rFonts w:cstheme="minorHAnsi"/>
          <w:sz w:val="24"/>
          <w:szCs w:val="24"/>
        </w:rPr>
        <w:t xml:space="preserve"> </w:t>
      </w:r>
      <w:r w:rsidR="00CA176C" w:rsidRPr="00CA176C">
        <w:rPr>
          <w:rStyle w:val="FootnoteReference"/>
        </w:rPr>
        <w:t>20</w:t>
      </w:r>
      <w:r w:rsidR="007D74B9">
        <w:rPr>
          <w:rFonts w:cstheme="minorHAnsi"/>
          <w:sz w:val="24"/>
          <w:szCs w:val="24"/>
        </w:rPr>
        <w:t>.</w:t>
      </w:r>
    </w:p>
    <w:p w14:paraId="3A74718E" w14:textId="77777777" w:rsidR="00E87AAB" w:rsidRDefault="00E87AAB" w:rsidP="007D74B9">
      <w:pPr>
        <w:spacing w:before="100" w:beforeAutospacing="1" w:after="100" w:afterAutospacing="1" w:line="360" w:lineRule="auto"/>
        <w:jc w:val="both"/>
        <w:rPr>
          <w:rFonts w:ascii="Calibri" w:eastAsia="Times New Roman" w:hAnsi="Calibri" w:cs="Calibri"/>
          <w:color w:val="1F1F1F"/>
          <w:sz w:val="24"/>
          <w:szCs w:val="24"/>
        </w:rPr>
      </w:pPr>
      <w:r w:rsidRPr="00530421">
        <w:rPr>
          <w:rFonts w:cstheme="minorHAnsi"/>
          <w:sz w:val="24"/>
          <w:szCs w:val="24"/>
          <w:shd w:val="clear" w:color="auto" w:fill="FFFFFF"/>
        </w:rPr>
        <w:t>Excess sugar consumption damages health and economies, and t</w:t>
      </w:r>
      <w:r w:rsidRPr="00530421">
        <w:rPr>
          <w:rFonts w:cstheme="minorHAnsi"/>
          <w:sz w:val="24"/>
          <w:szCs w:val="24"/>
        </w:rPr>
        <w:t>he socioeconomic burden of this mounting public health challenge is growing at alarming rates.</w:t>
      </w:r>
      <w:r w:rsidRPr="00530421">
        <w:rPr>
          <w:rFonts w:cstheme="minorHAnsi"/>
          <w:sz w:val="24"/>
          <w:szCs w:val="24"/>
          <w:shd w:val="clear" w:color="auto" w:fill="FFFFFF"/>
        </w:rPr>
        <w:t xml:space="preserve"> Reducing </w:t>
      </w:r>
      <w:r>
        <w:rPr>
          <w:rFonts w:cstheme="minorHAnsi"/>
          <w:sz w:val="24"/>
          <w:szCs w:val="24"/>
          <w:shd w:val="clear" w:color="auto" w:fill="FFFFFF"/>
        </w:rPr>
        <w:t xml:space="preserve">or removing </w:t>
      </w:r>
      <w:r w:rsidRPr="00530421">
        <w:rPr>
          <w:rFonts w:cstheme="minorHAnsi"/>
          <w:sz w:val="24"/>
          <w:szCs w:val="24"/>
          <w:shd w:val="clear" w:color="auto" w:fill="FFFFFF"/>
        </w:rPr>
        <w:t xml:space="preserve">added sugar in the diet can be accomplished without reducing the occasional indulgence. </w:t>
      </w:r>
      <w:r w:rsidRPr="00530421">
        <w:rPr>
          <w:rFonts w:ascii="Calibri" w:eastAsia="Times New Roman" w:hAnsi="Calibri" w:cs="Calibri"/>
          <w:color w:val="1F1F1F"/>
          <w:sz w:val="24"/>
          <w:szCs w:val="24"/>
        </w:rPr>
        <w:t xml:space="preserve">One </w:t>
      </w:r>
      <w:r>
        <w:rPr>
          <w:rFonts w:ascii="Calibri" w:eastAsia="Times New Roman" w:hAnsi="Calibri" w:cs="Calibri"/>
          <w:color w:val="1F1F1F"/>
          <w:sz w:val="24"/>
          <w:szCs w:val="24"/>
        </w:rPr>
        <w:t xml:space="preserve">successful </w:t>
      </w:r>
      <w:r w:rsidRPr="00530421">
        <w:rPr>
          <w:rFonts w:ascii="Calibri" w:eastAsia="Times New Roman" w:hAnsi="Calibri" w:cs="Calibri"/>
          <w:color w:val="1F1F1F"/>
          <w:sz w:val="24"/>
          <w:szCs w:val="24"/>
        </w:rPr>
        <w:t xml:space="preserve">example is our new </w:t>
      </w:r>
      <w:r w:rsidRPr="00530421">
        <w:rPr>
          <w:rFonts w:ascii="Calibri" w:eastAsia="Times New Roman" w:hAnsi="Calibri" w:cs="Calibri"/>
          <w:i/>
          <w:iCs/>
          <w:color w:val="1F1F1F"/>
          <w:sz w:val="24"/>
          <w:szCs w:val="24"/>
        </w:rPr>
        <w:t xml:space="preserve">no-added-sugar </w:t>
      </w:r>
      <w:r>
        <w:rPr>
          <w:rFonts w:ascii="Calibri" w:eastAsia="Times New Roman" w:hAnsi="Calibri" w:cs="Calibri"/>
          <w:i/>
          <w:iCs/>
          <w:color w:val="1F1F1F"/>
          <w:sz w:val="24"/>
          <w:szCs w:val="24"/>
        </w:rPr>
        <w:t xml:space="preserve">“Good For Me” </w:t>
      </w:r>
      <w:r w:rsidRPr="00530421">
        <w:rPr>
          <w:rFonts w:ascii="Calibri" w:eastAsia="Times New Roman" w:hAnsi="Calibri" w:cs="Calibri"/>
          <w:i/>
          <w:iCs/>
          <w:color w:val="1F1F1F"/>
          <w:sz w:val="24"/>
          <w:szCs w:val="24"/>
        </w:rPr>
        <w:t>chocolate ice cream.</w:t>
      </w:r>
      <w:r w:rsidRPr="00530421">
        <w:rPr>
          <w:rFonts w:ascii="Calibri" w:eastAsia="Times New Roman" w:hAnsi="Calibri" w:cs="Calibri"/>
          <w:color w:val="1F1F1F"/>
          <w:sz w:val="24"/>
          <w:szCs w:val="24"/>
        </w:rPr>
        <w:t xml:space="preserve"> </w:t>
      </w:r>
    </w:p>
    <w:p w14:paraId="20352A88" w14:textId="2DCBD51A" w:rsidR="00E87AAB" w:rsidRPr="0009423F" w:rsidRDefault="00E87AAB" w:rsidP="00FA40AD">
      <w:pPr>
        <w:spacing w:before="100" w:beforeAutospacing="1" w:after="100" w:afterAutospacing="1" w:line="360" w:lineRule="auto"/>
        <w:jc w:val="both"/>
        <w:rPr>
          <w:rFonts w:ascii="Calibri" w:eastAsia="Times New Roman" w:hAnsi="Calibri" w:cs="Calibri"/>
          <w:color w:val="1F1F1F"/>
          <w:sz w:val="24"/>
          <w:szCs w:val="24"/>
        </w:rPr>
      </w:pPr>
      <w:r w:rsidRPr="00530421">
        <w:rPr>
          <w:rFonts w:ascii="Calibri" w:eastAsia="Times New Roman" w:hAnsi="Calibri" w:cs="Calibri"/>
          <w:color w:val="1F1F1F"/>
          <w:sz w:val="24"/>
          <w:szCs w:val="24"/>
        </w:rPr>
        <w:t>This product development is</w:t>
      </w:r>
      <w:r>
        <w:rPr>
          <w:rFonts w:ascii="Calibri" w:eastAsia="Times New Roman" w:hAnsi="Calibri" w:cs="Calibri"/>
          <w:color w:val="1F1F1F"/>
          <w:sz w:val="24"/>
          <w:szCs w:val="24"/>
        </w:rPr>
        <w:t xml:space="preserve"> not</w:t>
      </w:r>
      <w:r w:rsidRPr="00530421">
        <w:rPr>
          <w:rFonts w:ascii="Calibri" w:eastAsia="Times New Roman" w:hAnsi="Calibri" w:cs="Calibri"/>
          <w:color w:val="1F1F1F"/>
          <w:sz w:val="24"/>
          <w:szCs w:val="24"/>
        </w:rPr>
        <w:t xml:space="preserve"> just about removing sugar; it involves reengineering to maintain </w:t>
      </w:r>
      <w:r>
        <w:rPr>
          <w:rFonts w:ascii="Calibri" w:eastAsia="Times New Roman" w:hAnsi="Calibri" w:cs="Calibri"/>
          <w:color w:val="1F1F1F"/>
          <w:sz w:val="24"/>
          <w:szCs w:val="24"/>
        </w:rPr>
        <w:t xml:space="preserve">its </w:t>
      </w:r>
      <w:r w:rsidRPr="00530421">
        <w:rPr>
          <w:rFonts w:ascii="Calibri" w:eastAsia="Times New Roman" w:hAnsi="Calibri" w:cs="Calibri"/>
          <w:color w:val="1F1F1F"/>
          <w:sz w:val="24"/>
          <w:szCs w:val="24"/>
        </w:rPr>
        <w:t xml:space="preserve">deliciousness </w:t>
      </w:r>
      <w:r w:rsidRPr="00530421">
        <w:rPr>
          <w:rFonts w:ascii="Calibri" w:eastAsia="Times New Roman" w:hAnsi="Calibri" w:cs="Calibri"/>
          <w:i/>
          <w:iCs/>
          <w:color w:val="1F1F1F"/>
          <w:sz w:val="24"/>
          <w:szCs w:val="24"/>
        </w:rPr>
        <w:t xml:space="preserve">while </w:t>
      </w:r>
      <w:r w:rsidRPr="00530421">
        <w:rPr>
          <w:rFonts w:ascii="Calibri" w:eastAsia="Times New Roman" w:hAnsi="Calibri" w:cs="Calibri"/>
          <w:color w:val="1F1F1F"/>
          <w:sz w:val="24"/>
          <w:szCs w:val="24"/>
        </w:rPr>
        <w:t>delivering quantifiable health benefits</w:t>
      </w:r>
      <w:r>
        <w:rPr>
          <w:rFonts w:ascii="Calibri" w:eastAsia="Times New Roman" w:hAnsi="Calibri" w:cs="Calibri"/>
          <w:color w:val="1F1F1F"/>
          <w:sz w:val="24"/>
          <w:szCs w:val="24"/>
        </w:rPr>
        <w:t xml:space="preserve">, a path </w:t>
      </w:r>
      <w:r w:rsidR="00AF47C9">
        <w:rPr>
          <w:rFonts w:ascii="Calibri" w:eastAsia="Times New Roman" w:hAnsi="Calibri" w:cs="Calibri"/>
          <w:color w:val="1F1F1F"/>
          <w:sz w:val="24"/>
          <w:szCs w:val="24"/>
        </w:rPr>
        <w:t xml:space="preserve">that </w:t>
      </w:r>
      <w:r>
        <w:rPr>
          <w:rFonts w:ascii="Calibri" w:eastAsia="Times New Roman" w:hAnsi="Calibri" w:cs="Calibri"/>
          <w:color w:val="1F1F1F"/>
          <w:sz w:val="24"/>
          <w:szCs w:val="24"/>
        </w:rPr>
        <w:t xml:space="preserve">KDD  </w:t>
      </w:r>
      <w:r w:rsidR="00AF47C9">
        <w:rPr>
          <w:rFonts w:ascii="Calibri" w:eastAsia="Times New Roman" w:hAnsi="Calibri" w:cs="Calibri"/>
          <w:color w:val="1F1F1F"/>
          <w:sz w:val="24"/>
          <w:szCs w:val="24"/>
        </w:rPr>
        <w:t xml:space="preserve"> pioneer</w:t>
      </w:r>
      <w:r w:rsidR="00BA3B93">
        <w:rPr>
          <w:rFonts w:ascii="Calibri" w:eastAsia="Times New Roman" w:hAnsi="Calibri" w:cs="Calibri"/>
          <w:color w:val="1F1F1F"/>
          <w:sz w:val="24"/>
          <w:szCs w:val="24"/>
        </w:rPr>
        <w:t>s</w:t>
      </w:r>
      <w:r w:rsidR="00AF47C9">
        <w:rPr>
          <w:rFonts w:ascii="Calibri" w:eastAsia="Times New Roman" w:hAnsi="Calibri" w:cs="Calibri"/>
          <w:color w:val="1F1F1F"/>
          <w:sz w:val="24"/>
          <w:szCs w:val="24"/>
        </w:rPr>
        <w:t xml:space="preserve"> in</w:t>
      </w:r>
      <w:r w:rsidR="00BA3B93">
        <w:rPr>
          <w:rFonts w:ascii="Calibri" w:eastAsia="Times New Roman" w:hAnsi="Calibri" w:cs="Calibri"/>
          <w:color w:val="1F1F1F"/>
          <w:sz w:val="24"/>
          <w:szCs w:val="24"/>
        </w:rPr>
        <w:t xml:space="preserve"> </w:t>
      </w:r>
      <w:r w:rsidR="00A70B4E">
        <w:rPr>
          <w:rFonts w:ascii="Calibri" w:eastAsia="Times New Roman" w:hAnsi="Calibri" w:cs="Calibri"/>
          <w:color w:val="1F1F1F"/>
          <w:sz w:val="24"/>
          <w:szCs w:val="24"/>
        </w:rPr>
        <w:t>building better pro</w:t>
      </w:r>
      <w:r w:rsidR="009C1F14">
        <w:rPr>
          <w:rFonts w:ascii="Calibri" w:eastAsia="Times New Roman" w:hAnsi="Calibri" w:cs="Calibri"/>
          <w:color w:val="1F1F1F"/>
          <w:sz w:val="24"/>
          <w:szCs w:val="24"/>
        </w:rPr>
        <w:t>ducts with science and innovation</w:t>
      </w:r>
      <w:r>
        <w:rPr>
          <w:rFonts w:ascii="Calibri" w:eastAsia="Times New Roman" w:hAnsi="Calibri" w:cs="Calibri"/>
          <w:color w:val="1F1F1F"/>
          <w:sz w:val="24"/>
          <w:szCs w:val="24"/>
        </w:rPr>
        <w:t>.</w:t>
      </w:r>
    </w:p>
    <w:p w14:paraId="1BBA2A64" w14:textId="77777777" w:rsidR="007D74B9" w:rsidRDefault="00E87AAB" w:rsidP="00FA40AD">
      <w:pPr>
        <w:spacing w:before="100" w:beforeAutospacing="1" w:after="100" w:afterAutospacing="1" w:line="360" w:lineRule="auto"/>
        <w:jc w:val="both"/>
        <w:rPr>
          <w:rFonts w:cstheme="minorHAnsi"/>
          <w:sz w:val="24"/>
          <w:szCs w:val="24"/>
          <w:shd w:val="clear" w:color="auto" w:fill="FFFFFF"/>
        </w:rPr>
      </w:pPr>
      <w:r w:rsidRPr="00530421">
        <w:rPr>
          <w:rFonts w:cstheme="minorHAnsi"/>
          <w:sz w:val="24"/>
          <w:szCs w:val="24"/>
          <w:shd w:val="clear" w:color="auto" w:fill="FFFFFF"/>
        </w:rPr>
        <w:lastRenderedPageBreak/>
        <w:t>Given the popularity of our classic chocolate ice cream, we knew that</w:t>
      </w:r>
      <w:r>
        <w:rPr>
          <w:rFonts w:cstheme="minorHAnsi"/>
          <w:sz w:val="24"/>
          <w:szCs w:val="24"/>
          <w:shd w:val="clear" w:color="auto" w:fill="FFFFFF"/>
        </w:rPr>
        <w:t xml:space="preserve"> developing a no-added-sugar alternative would require maintaining</w:t>
      </w:r>
      <w:r w:rsidRPr="00530421">
        <w:rPr>
          <w:rFonts w:cstheme="minorHAnsi"/>
          <w:sz w:val="24"/>
          <w:szCs w:val="24"/>
          <w:shd w:val="clear" w:color="auto" w:fill="FFFFFF"/>
        </w:rPr>
        <w:t xml:space="preserve"> the same flavor and consumer appeal without compromise. </w:t>
      </w:r>
      <w:r>
        <w:rPr>
          <w:rFonts w:cstheme="minorHAnsi"/>
          <w:sz w:val="24"/>
          <w:szCs w:val="24"/>
          <w:shd w:val="clear" w:color="auto" w:fill="FFFFFF"/>
        </w:rPr>
        <w:t xml:space="preserve">We worked with our scientists to find </w:t>
      </w:r>
      <w:r w:rsidR="00AF47C9">
        <w:rPr>
          <w:rFonts w:cstheme="minorHAnsi"/>
          <w:sz w:val="24"/>
          <w:szCs w:val="24"/>
          <w:shd w:val="clear" w:color="auto" w:fill="FFFFFF"/>
        </w:rPr>
        <w:t xml:space="preserve">a </w:t>
      </w:r>
      <w:r>
        <w:rPr>
          <w:rFonts w:cstheme="minorHAnsi"/>
          <w:sz w:val="24"/>
          <w:szCs w:val="24"/>
          <w:shd w:val="clear" w:color="auto" w:fill="FFFFFF"/>
        </w:rPr>
        <w:t xml:space="preserve">healthier alternative for sugar </w:t>
      </w:r>
      <w:r w:rsidR="00AF47C9">
        <w:rPr>
          <w:rFonts w:cstheme="minorHAnsi"/>
          <w:sz w:val="24"/>
          <w:szCs w:val="24"/>
          <w:shd w:val="clear" w:color="auto" w:fill="FFFFFF"/>
        </w:rPr>
        <w:t>that will NOT harm our gut, re-engineered our traditional chocolate ice cream,</w:t>
      </w:r>
      <w:r>
        <w:rPr>
          <w:rFonts w:cstheme="minorHAnsi"/>
          <w:sz w:val="24"/>
          <w:szCs w:val="24"/>
          <w:shd w:val="clear" w:color="auto" w:fill="FFFFFF"/>
        </w:rPr>
        <w:t xml:space="preserve"> and conducted </w:t>
      </w:r>
      <w:r w:rsidR="00AF47C9">
        <w:rPr>
          <w:rFonts w:cstheme="minorHAnsi"/>
          <w:sz w:val="24"/>
          <w:szCs w:val="24"/>
          <w:shd w:val="clear" w:color="auto" w:fill="FFFFFF"/>
        </w:rPr>
        <w:t>two</w:t>
      </w:r>
      <w:r>
        <w:rPr>
          <w:rFonts w:cstheme="minorHAnsi"/>
          <w:sz w:val="24"/>
          <w:szCs w:val="24"/>
          <w:shd w:val="clear" w:color="auto" w:fill="FFFFFF"/>
        </w:rPr>
        <w:t xml:space="preserve"> blind-tasting panels with representatives of Kuwaiti ministries and authorities, one in October 2022 and the second in February 2023. </w:t>
      </w:r>
    </w:p>
    <w:p w14:paraId="0A0E0411" w14:textId="687F2364" w:rsidR="007D74B9" w:rsidRDefault="007D74B9" w:rsidP="007D74B9">
      <w:pPr>
        <w:spacing w:before="100" w:beforeAutospacing="1" w:after="100" w:afterAutospacing="1" w:line="360" w:lineRule="auto"/>
        <w:jc w:val="both"/>
        <w:rPr>
          <w:rFonts w:cstheme="minorHAnsi"/>
          <w:sz w:val="24"/>
          <w:szCs w:val="24"/>
          <w:shd w:val="clear" w:color="auto" w:fill="FFFFFF"/>
        </w:rPr>
      </w:pPr>
      <w:r>
        <w:rPr>
          <w:rFonts w:cstheme="minorHAnsi"/>
          <w:sz w:val="24"/>
          <w:szCs w:val="24"/>
          <w:shd w:val="clear" w:color="auto" w:fill="FFFFFF"/>
        </w:rPr>
        <w:t xml:space="preserve">(May I kindly ask all the participants in both tasting panels to stand, may I also kindly ask our 3 Kuwaiti researchers from DDI: Dr. </w:t>
      </w:r>
      <w:proofErr w:type="spellStart"/>
      <w:r>
        <w:rPr>
          <w:rFonts w:cstheme="minorHAnsi"/>
          <w:sz w:val="24"/>
          <w:szCs w:val="24"/>
          <w:shd w:val="clear" w:color="auto" w:fill="FFFFFF"/>
        </w:rPr>
        <w:t>Ghaneema</w:t>
      </w:r>
      <w:proofErr w:type="spellEnd"/>
      <w:r>
        <w:rPr>
          <w:rFonts w:cstheme="minorHAnsi"/>
          <w:sz w:val="24"/>
          <w:szCs w:val="24"/>
          <w:shd w:val="clear" w:color="auto" w:fill="FFFFFF"/>
        </w:rPr>
        <w:t xml:space="preserve"> Al Faleh, Mr. Yousef Mandani and Ms. Shadan Al </w:t>
      </w:r>
      <w:proofErr w:type="spellStart"/>
      <w:r>
        <w:rPr>
          <w:rFonts w:cstheme="minorHAnsi"/>
          <w:sz w:val="24"/>
          <w:szCs w:val="24"/>
          <w:shd w:val="clear" w:color="auto" w:fill="FFFFFF"/>
        </w:rPr>
        <w:t>Shimmiri</w:t>
      </w:r>
      <w:proofErr w:type="spellEnd"/>
      <w:r>
        <w:rPr>
          <w:rFonts w:cstheme="minorHAnsi"/>
          <w:sz w:val="24"/>
          <w:szCs w:val="24"/>
          <w:shd w:val="clear" w:color="auto" w:fill="FFFFFF"/>
        </w:rPr>
        <w:t xml:space="preserve"> to stand as well and may I ask you all as our audience today to give them a big applause).</w:t>
      </w:r>
    </w:p>
    <w:p w14:paraId="32AD63FF" w14:textId="1DE82BEC" w:rsidR="00E87AAB" w:rsidRDefault="00E87AAB" w:rsidP="007D74B9">
      <w:pPr>
        <w:spacing w:before="100" w:beforeAutospacing="1" w:after="100" w:afterAutospacing="1" w:line="360" w:lineRule="auto"/>
        <w:jc w:val="both"/>
        <w:rPr>
          <w:rFonts w:cstheme="minorHAnsi"/>
          <w:sz w:val="24"/>
          <w:szCs w:val="24"/>
          <w:shd w:val="clear" w:color="auto" w:fill="FFFFFF"/>
        </w:rPr>
      </w:pPr>
      <w:r>
        <w:rPr>
          <w:rFonts w:cstheme="minorHAnsi"/>
          <w:sz w:val="24"/>
          <w:szCs w:val="24"/>
          <w:shd w:val="clear" w:color="auto" w:fill="FFFFFF"/>
        </w:rPr>
        <w:t>This close partnership between the private and public sector</w:t>
      </w:r>
      <w:r w:rsidR="00AF47C9">
        <w:rPr>
          <w:rFonts w:cstheme="minorHAnsi"/>
          <w:sz w:val="24"/>
          <w:szCs w:val="24"/>
          <w:shd w:val="clear" w:color="auto" w:fill="FFFFFF"/>
        </w:rPr>
        <w:t>s enabled us to agree on the best no-added sugar ice creams in three flavors: chocolate, vanilla,</w:t>
      </w:r>
      <w:r>
        <w:rPr>
          <w:rFonts w:cstheme="minorHAnsi"/>
          <w:sz w:val="24"/>
          <w:szCs w:val="24"/>
          <w:shd w:val="clear" w:color="auto" w:fill="FFFFFF"/>
        </w:rPr>
        <w:t xml:space="preserve"> and </w:t>
      </w:r>
      <w:r w:rsidR="00873838">
        <w:rPr>
          <w:rFonts w:cstheme="minorHAnsi"/>
          <w:sz w:val="24"/>
          <w:szCs w:val="24"/>
          <w:shd w:val="clear" w:color="auto" w:fill="FFFFFF"/>
        </w:rPr>
        <w:t>s</w:t>
      </w:r>
      <w:r>
        <w:rPr>
          <w:rFonts w:cstheme="minorHAnsi"/>
          <w:sz w:val="24"/>
          <w:szCs w:val="24"/>
          <w:shd w:val="clear" w:color="auto" w:fill="FFFFFF"/>
        </w:rPr>
        <w:t>trawberry.</w:t>
      </w:r>
      <w:r w:rsidR="00F9074B">
        <w:rPr>
          <w:rFonts w:cstheme="minorHAnsi"/>
          <w:sz w:val="24"/>
          <w:szCs w:val="24"/>
          <w:shd w:val="clear" w:color="auto" w:fill="FFFFFF"/>
        </w:rPr>
        <w:t xml:space="preserve"> </w:t>
      </w:r>
    </w:p>
    <w:p w14:paraId="40E1F724" w14:textId="7CD0ABB1" w:rsidR="00E87AAB" w:rsidRPr="00530421" w:rsidRDefault="00E87AAB" w:rsidP="00FA40AD">
      <w:pPr>
        <w:spacing w:before="100" w:beforeAutospacing="1" w:after="100" w:afterAutospacing="1" w:line="360" w:lineRule="auto"/>
        <w:jc w:val="both"/>
        <w:rPr>
          <w:rFonts w:cstheme="minorHAnsi"/>
          <w:sz w:val="24"/>
          <w:szCs w:val="24"/>
          <w:shd w:val="clear" w:color="auto" w:fill="FFFFFF"/>
        </w:rPr>
      </w:pPr>
      <w:r>
        <w:rPr>
          <w:rFonts w:cstheme="minorHAnsi"/>
          <w:sz w:val="24"/>
          <w:szCs w:val="24"/>
          <w:shd w:val="clear" w:color="auto" w:fill="FFFFFF"/>
        </w:rPr>
        <w:t xml:space="preserve">KDD then approached </w:t>
      </w:r>
      <w:r w:rsidR="00AF47C9">
        <w:rPr>
          <w:rFonts w:cstheme="minorHAnsi"/>
          <w:sz w:val="24"/>
          <w:szCs w:val="24"/>
          <w:shd w:val="clear" w:color="auto" w:fill="FFFFFF"/>
        </w:rPr>
        <w:t xml:space="preserve">Kuwait Foundation for the Advancement of Science to collaborate on funding this project, </w:t>
      </w:r>
      <w:r>
        <w:rPr>
          <w:rFonts w:cstheme="minorHAnsi"/>
          <w:sz w:val="24"/>
          <w:szCs w:val="24"/>
          <w:shd w:val="clear" w:color="auto" w:fill="FFFFFF"/>
        </w:rPr>
        <w:t xml:space="preserve">to enable </w:t>
      </w:r>
      <w:proofErr w:type="spellStart"/>
      <w:r>
        <w:rPr>
          <w:rFonts w:cstheme="minorHAnsi"/>
          <w:sz w:val="24"/>
          <w:szCs w:val="24"/>
          <w:shd w:val="clear" w:color="auto" w:fill="FFFFFF"/>
        </w:rPr>
        <w:t>Dasman</w:t>
      </w:r>
      <w:proofErr w:type="spellEnd"/>
      <w:r>
        <w:rPr>
          <w:rFonts w:cstheme="minorHAnsi"/>
          <w:sz w:val="24"/>
          <w:szCs w:val="24"/>
          <w:shd w:val="clear" w:color="auto" w:fill="FFFFFF"/>
        </w:rPr>
        <w:t xml:space="preserve"> Diabetes Institute </w:t>
      </w:r>
      <w:r w:rsidRPr="00530421">
        <w:rPr>
          <w:rFonts w:ascii="Calibri" w:eastAsia="Times New Roman" w:hAnsi="Calibri" w:cs="Calibri"/>
          <w:color w:val="1F1F1F"/>
          <w:sz w:val="24"/>
          <w:szCs w:val="24"/>
        </w:rPr>
        <w:t xml:space="preserve">to conduct a clinical trial </w:t>
      </w:r>
      <w:r w:rsidR="00F5126A">
        <w:rPr>
          <w:rFonts w:ascii="Calibri" w:eastAsia="Times New Roman" w:hAnsi="Calibri" w:cs="Calibri"/>
          <w:color w:val="1F1F1F"/>
          <w:sz w:val="24"/>
          <w:szCs w:val="24"/>
        </w:rPr>
        <w:t xml:space="preserve">on their Diabetic patients </w:t>
      </w:r>
      <w:r>
        <w:rPr>
          <w:rFonts w:ascii="Calibri" w:eastAsia="Times New Roman" w:hAnsi="Calibri" w:cs="Calibri"/>
          <w:color w:val="1F1F1F"/>
          <w:sz w:val="24"/>
          <w:szCs w:val="24"/>
        </w:rPr>
        <w:t xml:space="preserve">to </w:t>
      </w:r>
      <w:r w:rsidRPr="00530421">
        <w:rPr>
          <w:rFonts w:ascii="Calibri" w:eastAsia="Times New Roman" w:hAnsi="Calibri" w:cs="Calibri"/>
          <w:color w:val="1F1F1F"/>
          <w:sz w:val="24"/>
          <w:szCs w:val="24"/>
        </w:rPr>
        <w:t xml:space="preserve">evaluate our no-added-sugar </w:t>
      </w:r>
      <w:r>
        <w:rPr>
          <w:rFonts w:ascii="Calibri" w:eastAsia="Times New Roman" w:hAnsi="Calibri" w:cs="Calibri"/>
          <w:color w:val="1F1F1F"/>
          <w:sz w:val="24"/>
          <w:szCs w:val="24"/>
        </w:rPr>
        <w:t xml:space="preserve">chocolate </w:t>
      </w:r>
      <w:r w:rsidRPr="00530421">
        <w:rPr>
          <w:rFonts w:ascii="Calibri" w:eastAsia="Times New Roman" w:hAnsi="Calibri" w:cs="Calibri"/>
          <w:color w:val="1F1F1F"/>
          <w:sz w:val="24"/>
          <w:szCs w:val="24"/>
        </w:rPr>
        <w:t>ice cream and quantify its metabolic effects.</w:t>
      </w:r>
      <w:r>
        <w:rPr>
          <w:rFonts w:ascii="Calibri" w:eastAsia="Times New Roman" w:hAnsi="Calibri" w:cs="Calibri"/>
          <w:color w:val="1F1F1F"/>
          <w:sz w:val="24"/>
          <w:szCs w:val="24"/>
        </w:rPr>
        <w:t xml:space="preserve"> A meaningful, exciting journey of mutual trust, shared health objectives</w:t>
      </w:r>
      <w:r w:rsidR="00AA5D59">
        <w:rPr>
          <w:rFonts w:ascii="Calibri" w:eastAsia="Times New Roman" w:hAnsi="Calibri" w:cs="Calibri"/>
          <w:color w:val="1F1F1F"/>
          <w:sz w:val="24"/>
          <w:szCs w:val="24"/>
        </w:rPr>
        <w:t>,</w:t>
      </w:r>
      <w:r>
        <w:rPr>
          <w:rFonts w:ascii="Calibri" w:eastAsia="Times New Roman" w:hAnsi="Calibri" w:cs="Calibri"/>
          <w:color w:val="1F1F1F"/>
          <w:sz w:val="24"/>
          <w:szCs w:val="24"/>
        </w:rPr>
        <w:t xml:space="preserve"> and scientifically proven facts </w:t>
      </w:r>
      <w:r w:rsidR="00AA5D59">
        <w:rPr>
          <w:rFonts w:ascii="Calibri" w:eastAsia="Times New Roman" w:hAnsi="Calibri" w:cs="Calibri"/>
          <w:color w:val="1F1F1F"/>
          <w:sz w:val="24"/>
          <w:szCs w:val="24"/>
        </w:rPr>
        <w:t>and</w:t>
      </w:r>
      <w:r>
        <w:rPr>
          <w:rFonts w:ascii="Calibri" w:eastAsia="Times New Roman" w:hAnsi="Calibri" w:cs="Calibri"/>
          <w:color w:val="1F1F1F"/>
          <w:sz w:val="24"/>
          <w:szCs w:val="24"/>
        </w:rPr>
        <w:t xml:space="preserve"> findings</w:t>
      </w:r>
      <w:r w:rsidR="00AA5D59">
        <w:rPr>
          <w:rFonts w:ascii="Calibri" w:eastAsia="Times New Roman" w:hAnsi="Calibri" w:cs="Calibri"/>
          <w:color w:val="1F1F1F"/>
          <w:sz w:val="24"/>
          <w:szCs w:val="24"/>
        </w:rPr>
        <w:t xml:space="preserve"> </w:t>
      </w:r>
      <w:r>
        <w:rPr>
          <w:rFonts w:ascii="Calibri" w:eastAsia="Times New Roman" w:hAnsi="Calibri" w:cs="Calibri"/>
          <w:color w:val="1F1F1F"/>
          <w:sz w:val="24"/>
          <w:szCs w:val="24"/>
        </w:rPr>
        <w:t>gather us here today</w:t>
      </w:r>
      <w:r w:rsidR="00AA5D59">
        <w:rPr>
          <w:rFonts w:ascii="Calibri" w:eastAsia="Times New Roman" w:hAnsi="Calibri" w:cs="Calibri"/>
          <w:color w:val="1F1F1F"/>
          <w:sz w:val="24"/>
          <w:szCs w:val="24"/>
        </w:rPr>
        <w:t xml:space="preserve">. </w:t>
      </w:r>
      <w:r>
        <w:rPr>
          <w:rFonts w:ascii="Calibri" w:eastAsia="Times New Roman" w:hAnsi="Calibri" w:cs="Calibri"/>
          <w:color w:val="1F1F1F"/>
          <w:sz w:val="24"/>
          <w:szCs w:val="24"/>
        </w:rPr>
        <w:t xml:space="preserve">Dr. Ebaa Al </w:t>
      </w:r>
      <w:proofErr w:type="spellStart"/>
      <w:r>
        <w:rPr>
          <w:rFonts w:ascii="Calibri" w:eastAsia="Times New Roman" w:hAnsi="Calibri" w:cs="Calibri"/>
          <w:color w:val="1F1F1F"/>
          <w:sz w:val="24"/>
          <w:szCs w:val="24"/>
        </w:rPr>
        <w:t>Ozairi</w:t>
      </w:r>
      <w:proofErr w:type="spellEnd"/>
      <w:r w:rsidR="00A70B4E">
        <w:rPr>
          <w:rFonts w:ascii="Calibri" w:eastAsia="Times New Roman" w:hAnsi="Calibri" w:cs="Calibri"/>
          <w:color w:val="1F1F1F"/>
          <w:sz w:val="24"/>
          <w:szCs w:val="24"/>
        </w:rPr>
        <w:t xml:space="preserve"> </w:t>
      </w:r>
      <w:r>
        <w:rPr>
          <w:rFonts w:ascii="Calibri" w:eastAsia="Times New Roman" w:hAnsi="Calibri" w:cs="Calibri"/>
          <w:color w:val="1F1F1F"/>
          <w:sz w:val="24"/>
          <w:szCs w:val="24"/>
        </w:rPr>
        <w:t xml:space="preserve">will </w:t>
      </w:r>
      <w:r w:rsidR="00AA5D59">
        <w:rPr>
          <w:rFonts w:ascii="Calibri" w:eastAsia="Times New Roman" w:hAnsi="Calibri" w:cs="Calibri"/>
          <w:color w:val="1F1F1F"/>
          <w:sz w:val="24"/>
          <w:szCs w:val="24"/>
        </w:rPr>
        <w:t>elaborate</w:t>
      </w:r>
      <w:r w:rsidR="00A70B4E">
        <w:rPr>
          <w:rFonts w:ascii="Calibri" w:eastAsia="Times New Roman" w:hAnsi="Calibri" w:cs="Calibri"/>
          <w:color w:val="1F1F1F"/>
          <w:sz w:val="24"/>
          <w:szCs w:val="24"/>
        </w:rPr>
        <w:t xml:space="preserve"> more on the science behind</w:t>
      </w:r>
      <w:r>
        <w:rPr>
          <w:rFonts w:ascii="Calibri" w:eastAsia="Times New Roman" w:hAnsi="Calibri" w:cs="Calibri"/>
          <w:color w:val="1F1F1F"/>
          <w:sz w:val="24"/>
          <w:szCs w:val="24"/>
        </w:rPr>
        <w:t xml:space="preserve"> this success story</w:t>
      </w:r>
      <w:r w:rsidR="008B3EA7">
        <w:rPr>
          <w:rFonts w:ascii="Calibri" w:eastAsia="Times New Roman" w:hAnsi="Calibri" w:cs="Calibri"/>
          <w:color w:val="1F1F1F"/>
          <w:sz w:val="24"/>
          <w:szCs w:val="24"/>
        </w:rPr>
        <w:t>.</w:t>
      </w:r>
      <w:r w:rsidR="00AF5583">
        <w:rPr>
          <w:rFonts w:ascii="Calibri" w:eastAsia="Times New Roman" w:hAnsi="Calibri" w:cs="Calibri"/>
          <w:color w:val="1F1F1F"/>
          <w:sz w:val="24"/>
          <w:szCs w:val="24"/>
        </w:rPr>
        <w:t xml:space="preserve"> This is only the </w:t>
      </w:r>
      <w:r w:rsidR="00AA5D59">
        <w:rPr>
          <w:rFonts w:ascii="Calibri" w:eastAsia="Times New Roman" w:hAnsi="Calibri" w:cs="Calibri"/>
          <w:color w:val="1F1F1F"/>
          <w:sz w:val="24"/>
          <w:szCs w:val="24"/>
        </w:rPr>
        <w:t>beginning</w:t>
      </w:r>
      <w:r w:rsidR="00AF5583">
        <w:rPr>
          <w:rFonts w:ascii="Calibri" w:eastAsia="Times New Roman" w:hAnsi="Calibri" w:cs="Calibri"/>
          <w:color w:val="1F1F1F"/>
          <w:sz w:val="24"/>
          <w:szCs w:val="24"/>
        </w:rPr>
        <w:t xml:space="preserve"> of </w:t>
      </w:r>
      <w:r w:rsidR="00AA5D59">
        <w:rPr>
          <w:rFonts w:ascii="Calibri" w:eastAsia="Times New Roman" w:hAnsi="Calibri" w:cs="Calibri"/>
          <w:color w:val="1F1F1F"/>
          <w:sz w:val="24"/>
          <w:szCs w:val="24"/>
        </w:rPr>
        <w:t>our collective</w:t>
      </w:r>
      <w:r w:rsidR="00AF5583">
        <w:rPr>
          <w:rFonts w:ascii="Calibri" w:eastAsia="Times New Roman" w:hAnsi="Calibri" w:cs="Calibri"/>
          <w:color w:val="1F1F1F"/>
          <w:sz w:val="24"/>
          <w:szCs w:val="24"/>
        </w:rPr>
        <w:t xml:space="preserve"> journey</w:t>
      </w:r>
      <w:r w:rsidR="00AA5D59">
        <w:rPr>
          <w:rFonts w:ascii="Calibri" w:eastAsia="Times New Roman" w:hAnsi="Calibri" w:cs="Calibri"/>
          <w:color w:val="1F1F1F"/>
          <w:sz w:val="24"/>
          <w:szCs w:val="24"/>
        </w:rPr>
        <w:t xml:space="preserve"> </w:t>
      </w:r>
      <w:r w:rsidR="00A70B4E">
        <w:rPr>
          <w:rFonts w:ascii="Calibri" w:eastAsia="Times New Roman" w:hAnsi="Calibri" w:cs="Calibri"/>
          <w:color w:val="1F1F1F"/>
          <w:sz w:val="24"/>
          <w:szCs w:val="24"/>
        </w:rPr>
        <w:t>involving</w:t>
      </w:r>
      <w:r w:rsidR="00AA5D59">
        <w:rPr>
          <w:rFonts w:ascii="Calibri" w:eastAsia="Times New Roman" w:hAnsi="Calibri" w:cs="Calibri"/>
          <w:color w:val="1F1F1F"/>
          <w:sz w:val="24"/>
          <w:szCs w:val="24"/>
        </w:rPr>
        <w:t xml:space="preserve"> scientifically validated health and nutrition</w:t>
      </w:r>
      <w:r w:rsidR="00AF5583">
        <w:rPr>
          <w:rFonts w:ascii="Calibri" w:eastAsia="Times New Roman" w:hAnsi="Calibri" w:cs="Calibri"/>
          <w:color w:val="1F1F1F"/>
          <w:sz w:val="24"/>
          <w:szCs w:val="24"/>
        </w:rPr>
        <w:t xml:space="preserve"> as we </w:t>
      </w:r>
      <w:r w:rsidR="00AA5D59">
        <w:rPr>
          <w:rFonts w:ascii="Calibri" w:eastAsia="Times New Roman" w:hAnsi="Calibri" w:cs="Calibri"/>
          <w:color w:val="1F1F1F"/>
          <w:sz w:val="24"/>
          <w:szCs w:val="24"/>
        </w:rPr>
        <w:t>continue with clinical testing</w:t>
      </w:r>
      <w:r w:rsidR="00AF5583">
        <w:rPr>
          <w:rFonts w:ascii="Calibri" w:eastAsia="Times New Roman" w:hAnsi="Calibri" w:cs="Calibri"/>
          <w:color w:val="1F1F1F"/>
          <w:sz w:val="24"/>
          <w:szCs w:val="24"/>
        </w:rPr>
        <w:t xml:space="preserve"> and </w:t>
      </w:r>
      <w:r w:rsidR="00AA5D59">
        <w:rPr>
          <w:rFonts w:ascii="Calibri" w:eastAsia="Times New Roman" w:hAnsi="Calibri" w:cs="Calibri"/>
          <w:color w:val="1F1F1F"/>
          <w:sz w:val="24"/>
          <w:szCs w:val="24"/>
        </w:rPr>
        <w:t xml:space="preserve">more scientific </w:t>
      </w:r>
      <w:r w:rsidR="00A70B4E">
        <w:rPr>
          <w:rFonts w:ascii="Calibri" w:eastAsia="Times New Roman" w:hAnsi="Calibri" w:cs="Calibri"/>
          <w:color w:val="1F1F1F"/>
          <w:sz w:val="24"/>
          <w:szCs w:val="24"/>
        </w:rPr>
        <w:t>innovation</w:t>
      </w:r>
      <w:r w:rsidR="00AA5D59">
        <w:rPr>
          <w:rFonts w:ascii="Calibri" w:eastAsia="Times New Roman" w:hAnsi="Calibri" w:cs="Calibri"/>
          <w:color w:val="1F1F1F"/>
          <w:sz w:val="24"/>
          <w:szCs w:val="24"/>
        </w:rPr>
        <w:t xml:space="preserve"> of products</w:t>
      </w:r>
      <w:r w:rsidR="00AF5583">
        <w:rPr>
          <w:rFonts w:ascii="Calibri" w:eastAsia="Times New Roman" w:hAnsi="Calibri" w:cs="Calibri"/>
          <w:color w:val="1F1F1F"/>
          <w:sz w:val="24"/>
          <w:szCs w:val="24"/>
        </w:rPr>
        <w:t xml:space="preserve"> in</w:t>
      </w:r>
      <w:r w:rsidR="00AA5D59">
        <w:rPr>
          <w:rFonts w:ascii="Calibri" w:eastAsia="Times New Roman" w:hAnsi="Calibri" w:cs="Calibri"/>
          <w:color w:val="1F1F1F"/>
          <w:sz w:val="24"/>
          <w:szCs w:val="24"/>
        </w:rPr>
        <w:t xml:space="preserve"> KDD</w:t>
      </w:r>
      <w:r w:rsidR="0057419D">
        <w:rPr>
          <w:rFonts w:ascii="Calibri" w:eastAsia="Times New Roman" w:hAnsi="Calibri" w:cs="Calibri"/>
          <w:color w:val="1F1F1F"/>
          <w:sz w:val="24"/>
          <w:szCs w:val="24"/>
        </w:rPr>
        <w:t>’s</w:t>
      </w:r>
      <w:r w:rsidR="00AF5583">
        <w:rPr>
          <w:rFonts w:ascii="Calibri" w:eastAsia="Times New Roman" w:hAnsi="Calibri" w:cs="Calibri"/>
          <w:color w:val="1F1F1F"/>
          <w:sz w:val="24"/>
          <w:szCs w:val="24"/>
        </w:rPr>
        <w:t xml:space="preserve"> pipeline</w:t>
      </w:r>
      <w:r w:rsidR="00F9074B">
        <w:rPr>
          <w:rFonts w:ascii="Calibri" w:eastAsia="Times New Roman" w:hAnsi="Calibri" w:cs="Calibri"/>
          <w:color w:val="1F1F1F"/>
          <w:sz w:val="24"/>
          <w:szCs w:val="24"/>
        </w:rPr>
        <w:t xml:space="preserve">, with </w:t>
      </w:r>
      <w:r w:rsidR="001D5790">
        <w:rPr>
          <w:rFonts w:ascii="Calibri" w:eastAsia="Times New Roman" w:hAnsi="Calibri" w:cs="Calibri"/>
          <w:color w:val="1F1F1F"/>
          <w:sz w:val="24"/>
          <w:szCs w:val="24"/>
        </w:rPr>
        <w:t>the support of KFAS and DDI.</w:t>
      </w:r>
    </w:p>
    <w:p w14:paraId="37D30130" w14:textId="13F0664E" w:rsidR="00E87AAB" w:rsidRPr="0035479C" w:rsidRDefault="00E87AAB" w:rsidP="00FA40AD">
      <w:pPr>
        <w:shd w:val="clear" w:color="auto" w:fill="FFFFFF"/>
        <w:spacing w:before="100" w:beforeAutospacing="1" w:after="100" w:afterAutospacing="1" w:line="360" w:lineRule="auto"/>
        <w:jc w:val="both"/>
        <w:rPr>
          <w:rFonts w:ascii="Calibri" w:eastAsia="Times New Roman" w:hAnsi="Calibri" w:cs="Calibri"/>
          <w:i/>
          <w:iCs/>
          <w:color w:val="1F1F1F"/>
          <w:sz w:val="24"/>
          <w:szCs w:val="24"/>
        </w:rPr>
      </w:pPr>
      <w:r>
        <w:rPr>
          <w:rFonts w:ascii="Calibri" w:eastAsia="Times New Roman" w:hAnsi="Calibri" w:cs="Calibri"/>
          <w:color w:val="1F1F1F"/>
          <w:sz w:val="24"/>
          <w:szCs w:val="24"/>
        </w:rPr>
        <w:t>But before I leave this stand today, I would like to remind you</w:t>
      </w:r>
      <w:r w:rsidRPr="00530421">
        <w:rPr>
          <w:rFonts w:ascii="Calibri" w:eastAsia="Times New Roman" w:hAnsi="Calibri" w:cs="Calibri"/>
          <w:color w:val="1F1F1F"/>
          <w:sz w:val="24"/>
          <w:szCs w:val="24"/>
        </w:rPr>
        <w:t xml:space="preserve"> that no single company can solve this challenge alone, and we embrace the wisdom that “</w:t>
      </w:r>
      <w:r w:rsidRPr="00530421">
        <w:rPr>
          <w:rFonts w:ascii="Calibri" w:eastAsia="Times New Roman" w:hAnsi="Calibri" w:cs="Calibri"/>
          <w:i/>
          <w:iCs/>
          <w:color w:val="1F1F1F"/>
          <w:sz w:val="24"/>
          <w:szCs w:val="24"/>
        </w:rPr>
        <w:t xml:space="preserve">All ships rise with the tide.” </w:t>
      </w:r>
      <w:r w:rsidRPr="00530421">
        <w:rPr>
          <w:rFonts w:ascii="Calibri" w:eastAsia="Times New Roman" w:hAnsi="Calibri" w:cs="Calibri"/>
          <w:color w:val="1F1F1F"/>
          <w:sz w:val="24"/>
          <w:szCs w:val="24"/>
        </w:rPr>
        <w:t xml:space="preserve">Historically, KDD has </w:t>
      </w:r>
      <w:r>
        <w:rPr>
          <w:rFonts w:ascii="Calibri" w:eastAsia="Times New Roman" w:hAnsi="Calibri" w:cs="Calibri"/>
          <w:color w:val="1F1F1F"/>
          <w:sz w:val="24"/>
          <w:szCs w:val="24"/>
        </w:rPr>
        <w:t xml:space="preserve">positively and efficiently responded to calls from the Public Authority for Food and Nutrition to reduce sugar in various products. Today, the flood of </w:t>
      </w:r>
      <w:r w:rsidRPr="00530421">
        <w:rPr>
          <w:rFonts w:cstheme="minorHAnsi"/>
          <w:sz w:val="24"/>
          <w:szCs w:val="24"/>
        </w:rPr>
        <w:t xml:space="preserve">added sugar in the food and beverage industry erodes our collective health, </w:t>
      </w:r>
      <w:r>
        <w:rPr>
          <w:rFonts w:cstheme="minorHAnsi"/>
          <w:sz w:val="24"/>
          <w:szCs w:val="24"/>
        </w:rPr>
        <w:t xml:space="preserve">as more than </w:t>
      </w:r>
      <w:r w:rsidR="00AF5583" w:rsidRPr="00AF5583">
        <w:rPr>
          <w:rFonts w:cstheme="minorHAnsi"/>
          <w:sz w:val="24"/>
          <w:szCs w:val="24"/>
        </w:rPr>
        <w:t>70</w:t>
      </w:r>
      <w:r w:rsidRPr="00AF5583">
        <w:rPr>
          <w:rFonts w:cstheme="minorHAnsi"/>
          <w:sz w:val="24"/>
          <w:szCs w:val="24"/>
        </w:rPr>
        <w:t>%</w:t>
      </w:r>
      <w:r>
        <w:rPr>
          <w:rFonts w:cstheme="minorHAnsi"/>
          <w:sz w:val="24"/>
          <w:szCs w:val="24"/>
        </w:rPr>
        <w:t xml:space="preserve"> of processed food &amp; beverage</w:t>
      </w:r>
      <w:r w:rsidR="00A70B4E">
        <w:rPr>
          <w:rFonts w:cstheme="minorHAnsi"/>
          <w:sz w:val="24"/>
          <w:szCs w:val="24"/>
        </w:rPr>
        <w:t>s</w:t>
      </w:r>
      <w:r>
        <w:rPr>
          <w:rFonts w:cstheme="minorHAnsi"/>
          <w:sz w:val="24"/>
          <w:szCs w:val="24"/>
        </w:rPr>
        <w:t xml:space="preserve"> in the market have added sugar.</w:t>
      </w:r>
      <w:r w:rsidR="005A1600">
        <w:rPr>
          <w:rFonts w:cstheme="minorHAnsi"/>
          <w:sz w:val="24"/>
          <w:szCs w:val="24"/>
        </w:rPr>
        <w:t xml:space="preserve"> </w:t>
      </w:r>
      <w:r>
        <w:rPr>
          <w:rFonts w:ascii="Calibri" w:eastAsia="Times New Roman" w:hAnsi="Calibri" w:cs="Calibri"/>
          <w:i/>
          <w:iCs/>
          <w:color w:val="1F1F1F"/>
          <w:sz w:val="24"/>
          <w:szCs w:val="24"/>
        </w:rPr>
        <w:t xml:space="preserve">The </w:t>
      </w:r>
      <w:r w:rsidRPr="00530421">
        <w:rPr>
          <w:rFonts w:ascii="Calibri" w:eastAsia="Times New Roman" w:hAnsi="Calibri" w:cs="Calibri"/>
          <w:color w:val="1F1F1F"/>
          <w:sz w:val="24"/>
          <w:szCs w:val="24"/>
        </w:rPr>
        <w:t>pandemic of diet-related disease calls for more than sugar reduction; we need a "food revolution.”</w:t>
      </w:r>
      <w:r w:rsidR="00AF5583">
        <w:rPr>
          <w:rFonts w:ascii="Calibri" w:eastAsia="Times New Roman" w:hAnsi="Calibri" w:cs="Calibri"/>
          <w:color w:val="1F1F1F"/>
          <w:sz w:val="24"/>
          <w:szCs w:val="24"/>
        </w:rPr>
        <w:t xml:space="preserve"> </w:t>
      </w:r>
      <w:r w:rsidRPr="00530421">
        <w:rPr>
          <w:rFonts w:ascii="Calibri" w:eastAsia="Times New Roman" w:hAnsi="Calibri" w:cs="Calibri"/>
          <w:color w:val="1F1F1F"/>
          <w:sz w:val="24"/>
          <w:szCs w:val="24"/>
        </w:rPr>
        <w:t>This transformation requires action from multiple stakeholders:</w:t>
      </w:r>
    </w:p>
    <w:p w14:paraId="34E15180" w14:textId="77777777" w:rsidR="00E87AAB" w:rsidRPr="00530421" w:rsidRDefault="00E87AAB" w:rsidP="00454526">
      <w:pPr>
        <w:numPr>
          <w:ilvl w:val="0"/>
          <w:numId w:val="1"/>
        </w:numPr>
        <w:shd w:val="clear" w:color="auto" w:fill="FFFFFF"/>
        <w:spacing w:before="100" w:beforeAutospacing="1" w:after="100" w:afterAutospacing="1" w:line="360" w:lineRule="auto"/>
        <w:rPr>
          <w:rFonts w:ascii="Calibri" w:eastAsia="Times New Roman" w:hAnsi="Calibri" w:cs="Calibri"/>
          <w:color w:val="1F1F1F"/>
          <w:sz w:val="24"/>
          <w:szCs w:val="24"/>
        </w:rPr>
      </w:pPr>
      <w:r w:rsidRPr="00530421">
        <w:rPr>
          <w:rFonts w:ascii="Calibri" w:eastAsia="Times New Roman" w:hAnsi="Calibri" w:cs="Calibri"/>
          <w:i/>
          <w:iCs/>
          <w:color w:val="1F1F1F"/>
          <w:sz w:val="24"/>
          <w:szCs w:val="24"/>
        </w:rPr>
        <w:t>Food companies</w:t>
      </w:r>
      <w:r w:rsidRPr="00530421">
        <w:rPr>
          <w:rFonts w:ascii="Calibri" w:eastAsia="Times New Roman" w:hAnsi="Calibri" w:cs="Calibri"/>
          <w:color w:val="1F1F1F"/>
          <w:sz w:val="24"/>
          <w:szCs w:val="24"/>
        </w:rPr>
        <w:t xml:space="preserve"> who embrace </w:t>
      </w:r>
      <w:r w:rsidRPr="00530421">
        <w:rPr>
          <w:rFonts w:ascii="Calibri" w:eastAsia="Times New Roman" w:hAnsi="Calibri" w:cs="Calibri"/>
          <w:i/>
          <w:iCs/>
          <w:color w:val="1F1F1F"/>
          <w:sz w:val="24"/>
          <w:szCs w:val="24"/>
        </w:rPr>
        <w:t>science-backed approaches</w:t>
      </w:r>
      <w:r w:rsidRPr="00530421">
        <w:rPr>
          <w:rFonts w:ascii="Calibri" w:eastAsia="Times New Roman" w:hAnsi="Calibri" w:cs="Calibri"/>
          <w:color w:val="1F1F1F"/>
          <w:sz w:val="24"/>
          <w:szCs w:val="24"/>
        </w:rPr>
        <w:t xml:space="preserve"> like the Metabolic Matrix</w:t>
      </w:r>
    </w:p>
    <w:p w14:paraId="430064C8" w14:textId="77777777" w:rsidR="00E87AAB" w:rsidRPr="00530421" w:rsidRDefault="00E87AAB" w:rsidP="00454526">
      <w:pPr>
        <w:numPr>
          <w:ilvl w:val="0"/>
          <w:numId w:val="1"/>
        </w:numPr>
        <w:shd w:val="clear" w:color="auto" w:fill="FFFFFF"/>
        <w:spacing w:before="100" w:beforeAutospacing="1" w:after="100" w:afterAutospacing="1" w:line="360" w:lineRule="auto"/>
        <w:rPr>
          <w:rFonts w:ascii="Calibri" w:eastAsia="Times New Roman" w:hAnsi="Calibri" w:cs="Calibri"/>
          <w:color w:val="1F1F1F"/>
          <w:sz w:val="24"/>
          <w:szCs w:val="24"/>
        </w:rPr>
      </w:pPr>
      <w:r w:rsidRPr="00530421">
        <w:rPr>
          <w:rFonts w:ascii="Calibri" w:eastAsia="Times New Roman" w:hAnsi="Calibri" w:cs="Calibri"/>
          <w:i/>
          <w:iCs/>
          <w:color w:val="1F1F1F"/>
          <w:sz w:val="24"/>
          <w:szCs w:val="24"/>
        </w:rPr>
        <w:lastRenderedPageBreak/>
        <w:t xml:space="preserve">Retailers </w:t>
      </w:r>
      <w:r w:rsidRPr="00530421">
        <w:rPr>
          <w:rFonts w:ascii="Calibri" w:eastAsia="Times New Roman" w:hAnsi="Calibri" w:cs="Calibri"/>
          <w:color w:val="1F1F1F"/>
          <w:sz w:val="24"/>
          <w:szCs w:val="24"/>
        </w:rPr>
        <w:t xml:space="preserve">who champion </w:t>
      </w:r>
      <w:r w:rsidRPr="00530421">
        <w:rPr>
          <w:rFonts w:ascii="Calibri" w:eastAsia="Times New Roman" w:hAnsi="Calibri" w:cs="Calibri"/>
          <w:i/>
          <w:iCs/>
          <w:color w:val="1F1F1F"/>
          <w:sz w:val="24"/>
          <w:szCs w:val="24"/>
        </w:rPr>
        <w:t>healthier products</w:t>
      </w:r>
      <w:r w:rsidRPr="00530421">
        <w:rPr>
          <w:rFonts w:ascii="Calibri" w:eastAsia="Times New Roman" w:hAnsi="Calibri" w:cs="Calibri"/>
          <w:color w:val="1F1F1F"/>
          <w:sz w:val="24"/>
          <w:szCs w:val="24"/>
        </w:rPr>
        <w:t xml:space="preserve"> for their customers</w:t>
      </w:r>
    </w:p>
    <w:p w14:paraId="012718DD" w14:textId="77777777" w:rsidR="00E87AAB" w:rsidRPr="00530421" w:rsidRDefault="00E87AAB" w:rsidP="00454526">
      <w:pPr>
        <w:numPr>
          <w:ilvl w:val="0"/>
          <w:numId w:val="1"/>
        </w:numPr>
        <w:shd w:val="clear" w:color="auto" w:fill="FFFFFF"/>
        <w:spacing w:before="100" w:beforeAutospacing="1" w:after="100" w:afterAutospacing="1" w:line="360" w:lineRule="auto"/>
        <w:rPr>
          <w:rFonts w:ascii="Calibri" w:eastAsia="Times New Roman" w:hAnsi="Calibri" w:cs="Calibri"/>
          <w:color w:val="1F1F1F"/>
          <w:sz w:val="24"/>
          <w:szCs w:val="24"/>
        </w:rPr>
      </w:pPr>
      <w:r w:rsidRPr="00530421">
        <w:rPr>
          <w:rFonts w:ascii="Calibri" w:eastAsia="Times New Roman" w:hAnsi="Calibri" w:cs="Calibri"/>
          <w:i/>
          <w:iCs/>
          <w:color w:val="1F1F1F"/>
          <w:sz w:val="24"/>
          <w:szCs w:val="24"/>
        </w:rPr>
        <w:t>Regulatory authorities</w:t>
      </w:r>
      <w:r w:rsidRPr="00530421">
        <w:rPr>
          <w:rFonts w:ascii="Calibri" w:eastAsia="Times New Roman" w:hAnsi="Calibri" w:cs="Calibri"/>
          <w:color w:val="1F1F1F"/>
          <w:sz w:val="24"/>
          <w:szCs w:val="24"/>
        </w:rPr>
        <w:t xml:space="preserve"> who accelerate approval of </w:t>
      </w:r>
      <w:r w:rsidRPr="00530421">
        <w:rPr>
          <w:rFonts w:ascii="Calibri" w:eastAsia="Times New Roman" w:hAnsi="Calibri" w:cs="Calibri"/>
          <w:i/>
          <w:iCs/>
          <w:color w:val="1F1F1F"/>
          <w:sz w:val="24"/>
          <w:szCs w:val="24"/>
        </w:rPr>
        <w:t>innovative ingredients</w:t>
      </w:r>
      <w:r w:rsidRPr="00530421">
        <w:rPr>
          <w:rFonts w:ascii="Calibri" w:eastAsia="Times New Roman" w:hAnsi="Calibri" w:cs="Calibri"/>
          <w:color w:val="1F1F1F"/>
          <w:sz w:val="24"/>
          <w:szCs w:val="24"/>
        </w:rPr>
        <w:t xml:space="preserve"> </w:t>
      </w:r>
    </w:p>
    <w:p w14:paraId="53F17F58" w14:textId="77777777" w:rsidR="00E87AAB" w:rsidRPr="00530421" w:rsidRDefault="00E87AAB" w:rsidP="00454526">
      <w:pPr>
        <w:numPr>
          <w:ilvl w:val="0"/>
          <w:numId w:val="1"/>
        </w:numPr>
        <w:shd w:val="clear" w:color="auto" w:fill="FFFFFF"/>
        <w:spacing w:before="100" w:beforeAutospacing="1" w:after="100" w:afterAutospacing="1" w:line="360" w:lineRule="auto"/>
        <w:rPr>
          <w:rFonts w:ascii="Calibri" w:eastAsia="Times New Roman" w:hAnsi="Calibri" w:cs="Calibri"/>
          <w:color w:val="1F1F1F"/>
          <w:sz w:val="24"/>
          <w:szCs w:val="24"/>
        </w:rPr>
      </w:pPr>
      <w:r w:rsidRPr="00530421">
        <w:rPr>
          <w:rFonts w:ascii="Calibri" w:eastAsia="Times New Roman" w:hAnsi="Calibri" w:cs="Calibri"/>
          <w:i/>
          <w:iCs/>
          <w:color w:val="1F1F1F"/>
          <w:sz w:val="24"/>
          <w:szCs w:val="24"/>
        </w:rPr>
        <w:t>Government &amp; healthcare leaders</w:t>
      </w:r>
      <w:r w:rsidRPr="00530421">
        <w:rPr>
          <w:rFonts w:ascii="Calibri" w:eastAsia="Times New Roman" w:hAnsi="Calibri" w:cs="Calibri"/>
          <w:color w:val="1F1F1F"/>
          <w:sz w:val="24"/>
          <w:szCs w:val="24"/>
        </w:rPr>
        <w:t xml:space="preserve"> who establish </w:t>
      </w:r>
      <w:r w:rsidRPr="00530421">
        <w:rPr>
          <w:rFonts w:ascii="Calibri" w:eastAsia="Times New Roman" w:hAnsi="Calibri" w:cs="Calibri"/>
          <w:i/>
          <w:iCs/>
          <w:color w:val="1F1F1F"/>
          <w:sz w:val="24"/>
          <w:szCs w:val="24"/>
        </w:rPr>
        <w:t xml:space="preserve">food policies </w:t>
      </w:r>
      <w:r w:rsidRPr="00530421">
        <w:rPr>
          <w:rFonts w:ascii="Calibri" w:eastAsia="Times New Roman" w:hAnsi="Calibri" w:cs="Calibri"/>
          <w:color w:val="1F1F1F"/>
          <w:sz w:val="24"/>
          <w:szCs w:val="24"/>
        </w:rPr>
        <w:t xml:space="preserve">that </w:t>
      </w:r>
      <w:r w:rsidRPr="00530421">
        <w:rPr>
          <w:rFonts w:ascii="Calibri" w:eastAsia="Times New Roman" w:hAnsi="Calibri" w:cs="Calibri"/>
          <w:i/>
          <w:iCs/>
          <w:color w:val="1F1F1F"/>
          <w:sz w:val="24"/>
          <w:szCs w:val="24"/>
        </w:rPr>
        <w:t>reduce healthcare costs</w:t>
      </w:r>
    </w:p>
    <w:p w14:paraId="30ABC32D" w14:textId="4E4EF0EA" w:rsidR="007D74B9" w:rsidRDefault="00E87AAB" w:rsidP="00454526">
      <w:pPr>
        <w:shd w:val="clear" w:color="auto" w:fill="FFFFFF"/>
        <w:spacing w:before="100" w:beforeAutospacing="1" w:after="100" w:afterAutospacing="1" w:line="360" w:lineRule="auto"/>
        <w:rPr>
          <w:rFonts w:ascii="Calibri" w:eastAsia="Times New Roman" w:hAnsi="Calibri" w:cs="Calibri"/>
          <w:color w:val="1F1F1F"/>
          <w:sz w:val="24"/>
          <w:szCs w:val="24"/>
        </w:rPr>
      </w:pPr>
      <w:r w:rsidRPr="00530421">
        <w:rPr>
          <w:rFonts w:ascii="Calibri" w:eastAsia="Times New Roman" w:hAnsi="Calibri" w:cs="Calibri"/>
          <w:color w:val="1F1F1F"/>
          <w:sz w:val="24"/>
          <w:szCs w:val="24"/>
        </w:rPr>
        <w:t>By working together, we can create a healthier future for all</w:t>
      </w:r>
      <w:r w:rsidR="007D74B9">
        <w:rPr>
          <w:rFonts w:ascii="Calibri" w:eastAsia="Times New Roman" w:hAnsi="Calibri" w:cs="Calibri"/>
          <w:color w:val="1F1F1F"/>
          <w:sz w:val="24"/>
          <w:szCs w:val="24"/>
        </w:rPr>
        <w:t>,</w:t>
      </w:r>
      <w:r w:rsidR="001D5790">
        <w:rPr>
          <w:rFonts w:ascii="Calibri" w:eastAsia="Times New Roman" w:hAnsi="Calibri" w:cs="Calibri"/>
          <w:color w:val="1F1F1F"/>
          <w:sz w:val="24"/>
          <w:szCs w:val="24"/>
        </w:rPr>
        <w:t xml:space="preserve"> in Kuwait and beyond</w:t>
      </w:r>
      <w:r w:rsidR="004D6475">
        <w:rPr>
          <w:rFonts w:ascii="Calibri" w:eastAsia="Times New Roman" w:hAnsi="Calibri" w:cs="Calibri"/>
          <w:color w:val="1F1F1F"/>
          <w:sz w:val="24"/>
          <w:szCs w:val="24"/>
        </w:rPr>
        <w:t xml:space="preserve"> and be part of the solution, not part of the problem.</w:t>
      </w:r>
      <w:r w:rsidRPr="00530421">
        <w:rPr>
          <w:rFonts w:ascii="Calibri" w:eastAsia="Times New Roman" w:hAnsi="Calibri" w:cs="Calibri"/>
          <w:color w:val="1F1F1F"/>
          <w:sz w:val="24"/>
          <w:szCs w:val="24"/>
        </w:rPr>
        <w:t xml:space="preserve"> </w:t>
      </w:r>
    </w:p>
    <w:p w14:paraId="72AF417D" w14:textId="18706F6F" w:rsidR="00E87AAB" w:rsidRDefault="00E87AAB" w:rsidP="00454526">
      <w:pPr>
        <w:shd w:val="clear" w:color="auto" w:fill="FFFFFF"/>
        <w:spacing w:before="100" w:beforeAutospacing="1" w:after="100" w:afterAutospacing="1" w:line="360" w:lineRule="auto"/>
        <w:rPr>
          <w:rFonts w:ascii="Calibri" w:eastAsia="Times New Roman" w:hAnsi="Calibri" w:cs="Calibri"/>
          <w:color w:val="1F1F1F"/>
          <w:sz w:val="24"/>
          <w:szCs w:val="24"/>
        </w:rPr>
      </w:pPr>
      <w:r w:rsidRPr="00530421">
        <w:rPr>
          <w:rFonts w:ascii="Calibri" w:eastAsia="Times New Roman" w:hAnsi="Calibri" w:cs="Calibri"/>
          <w:color w:val="1F1F1F"/>
          <w:sz w:val="24"/>
          <w:szCs w:val="24"/>
        </w:rPr>
        <w:t xml:space="preserve">KDD is committed to this journey, and we invite you </w:t>
      </w:r>
      <w:r w:rsidR="004D6475">
        <w:rPr>
          <w:rFonts w:ascii="Calibri" w:eastAsia="Times New Roman" w:hAnsi="Calibri" w:cs="Calibri"/>
          <w:color w:val="1F1F1F"/>
          <w:sz w:val="24"/>
          <w:szCs w:val="24"/>
        </w:rPr>
        <w:t xml:space="preserve">- with open arms - </w:t>
      </w:r>
      <w:r w:rsidRPr="00530421">
        <w:rPr>
          <w:rFonts w:ascii="Calibri" w:eastAsia="Times New Roman" w:hAnsi="Calibri" w:cs="Calibri"/>
          <w:color w:val="1F1F1F"/>
          <w:sz w:val="24"/>
          <w:szCs w:val="24"/>
        </w:rPr>
        <w:t xml:space="preserve">to join us.  </w:t>
      </w:r>
    </w:p>
    <w:p w14:paraId="6EECD88F" w14:textId="15AC2F89" w:rsidR="00A92418" w:rsidRPr="00530421" w:rsidRDefault="00E87AAB" w:rsidP="00B33AAF">
      <w:pPr>
        <w:shd w:val="clear" w:color="auto" w:fill="FFFFFF"/>
        <w:spacing w:before="100" w:beforeAutospacing="1" w:after="100" w:afterAutospacing="1" w:line="360" w:lineRule="auto"/>
        <w:rPr>
          <w:rFonts w:ascii="Calibri" w:eastAsia="Times New Roman" w:hAnsi="Calibri" w:cs="Calibri"/>
          <w:color w:val="1F1F1F"/>
          <w:sz w:val="24"/>
          <w:szCs w:val="24"/>
        </w:rPr>
      </w:pPr>
      <w:r w:rsidRPr="00530421">
        <w:rPr>
          <w:rFonts w:ascii="Calibri" w:eastAsia="Times New Roman" w:hAnsi="Calibri" w:cs="Calibri"/>
          <w:color w:val="1F1F1F"/>
          <w:sz w:val="24"/>
          <w:szCs w:val="24"/>
        </w:rPr>
        <w:t>Thank you.</w:t>
      </w:r>
    </w:p>
    <w:sectPr w:rsidR="00A92418" w:rsidRPr="00530421" w:rsidSect="00A540EB">
      <w:headerReference w:type="even" r:id="rId11"/>
      <w:headerReference w:type="default" r:id="rId12"/>
      <w:footerReference w:type="even" r:id="rId13"/>
      <w:footerReference w:type="default" r:id="rId14"/>
      <w:headerReference w:type="first" r:id="rId15"/>
      <w:footerReference w:type="first" r:id="rId16"/>
      <w:pgSz w:w="11906" w:h="16838" w:code="9"/>
      <w:pgMar w:top="99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340C6" w14:textId="77777777" w:rsidR="00160CD4" w:rsidRDefault="00160CD4" w:rsidP="00805E0F">
      <w:pPr>
        <w:spacing w:after="0" w:line="240" w:lineRule="auto"/>
      </w:pPr>
      <w:r>
        <w:separator/>
      </w:r>
    </w:p>
  </w:endnote>
  <w:endnote w:type="continuationSeparator" w:id="0">
    <w:p w14:paraId="124310C7" w14:textId="77777777" w:rsidR="00160CD4" w:rsidRDefault="00160CD4" w:rsidP="00805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34BBE" w14:textId="77777777" w:rsidR="00642D31" w:rsidRDefault="00642D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6066852"/>
      <w:docPartObj>
        <w:docPartGallery w:val="Page Numbers (Bottom of Page)"/>
        <w:docPartUnique/>
      </w:docPartObj>
    </w:sdtPr>
    <w:sdtEndPr>
      <w:rPr>
        <w:color w:val="7F7F7F" w:themeColor="background1" w:themeShade="7F"/>
        <w:spacing w:val="60"/>
      </w:rPr>
    </w:sdtEndPr>
    <w:sdtContent>
      <w:p w14:paraId="06312799" w14:textId="0001505C" w:rsidR="00642D31" w:rsidRDefault="00642D3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A45DD29" w14:textId="77777777" w:rsidR="00642D31" w:rsidRDefault="00642D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936E5" w14:textId="77777777" w:rsidR="00642D31" w:rsidRDefault="00642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6B7AD" w14:textId="77777777" w:rsidR="00160CD4" w:rsidRDefault="00160CD4" w:rsidP="00805E0F">
      <w:pPr>
        <w:spacing w:after="0" w:line="240" w:lineRule="auto"/>
      </w:pPr>
      <w:r>
        <w:separator/>
      </w:r>
    </w:p>
  </w:footnote>
  <w:footnote w:type="continuationSeparator" w:id="0">
    <w:p w14:paraId="6100BAE5" w14:textId="77777777" w:rsidR="00160CD4" w:rsidRDefault="00160CD4" w:rsidP="00805E0F">
      <w:pPr>
        <w:spacing w:after="0" w:line="240" w:lineRule="auto"/>
      </w:pPr>
      <w:r>
        <w:continuationSeparator/>
      </w:r>
    </w:p>
  </w:footnote>
  <w:footnote w:id="1">
    <w:p w14:paraId="590D35A4" w14:textId="5DB9CA13" w:rsidR="00BA070E" w:rsidRPr="00D212E3" w:rsidRDefault="00BA070E" w:rsidP="00D212E3">
      <w:pPr>
        <w:pStyle w:val="FootnoteText"/>
        <w:rPr>
          <w:rFonts w:cstheme="minorHAnsi"/>
          <w:sz w:val="16"/>
          <w:szCs w:val="16"/>
        </w:rPr>
      </w:pPr>
      <w:r w:rsidRPr="00D212E3">
        <w:rPr>
          <w:rStyle w:val="FootnoteReference"/>
          <w:rFonts w:cstheme="minorHAnsi"/>
          <w:sz w:val="16"/>
          <w:szCs w:val="16"/>
        </w:rPr>
        <w:footnoteRef/>
      </w:r>
      <w:r w:rsidRPr="00D212E3">
        <w:rPr>
          <w:rFonts w:cstheme="minorHAnsi"/>
          <w:sz w:val="16"/>
          <w:szCs w:val="16"/>
        </w:rPr>
        <w:t xml:space="preserve"> </w:t>
      </w:r>
      <w:hyperlink r:id="rId1" w:history="1">
        <w:r w:rsidRPr="00D212E3">
          <w:rPr>
            <w:rStyle w:val="Hyperlink"/>
            <w:rFonts w:cstheme="minorHAnsi"/>
            <w:sz w:val="16"/>
            <w:szCs w:val="16"/>
          </w:rPr>
          <w:t>https://www.mdpi.com/2072-6643/15/8/1835</w:t>
        </w:r>
      </w:hyperlink>
      <w:r w:rsidRPr="00D212E3">
        <w:rPr>
          <w:rFonts w:cstheme="minorHAnsi"/>
          <w:sz w:val="16"/>
          <w:szCs w:val="16"/>
        </w:rPr>
        <w:t xml:space="preserve"> </w:t>
      </w:r>
    </w:p>
  </w:footnote>
  <w:footnote w:id="2">
    <w:p w14:paraId="7FFFD954" w14:textId="456BED25" w:rsidR="00805E0F" w:rsidRPr="00D212E3" w:rsidRDefault="00805E0F" w:rsidP="00D212E3">
      <w:pPr>
        <w:spacing w:after="0" w:line="240" w:lineRule="auto"/>
        <w:rPr>
          <w:rFonts w:cstheme="minorHAnsi"/>
          <w:sz w:val="16"/>
          <w:szCs w:val="16"/>
        </w:rPr>
      </w:pPr>
      <w:r w:rsidRPr="00D212E3">
        <w:rPr>
          <w:rStyle w:val="FootnoteReference"/>
          <w:rFonts w:cstheme="minorHAnsi"/>
          <w:sz w:val="16"/>
          <w:szCs w:val="16"/>
        </w:rPr>
        <w:footnoteRef/>
      </w:r>
      <w:r w:rsidRPr="00D212E3">
        <w:rPr>
          <w:rFonts w:cstheme="minorHAnsi"/>
          <w:sz w:val="16"/>
          <w:szCs w:val="16"/>
        </w:rPr>
        <w:t xml:space="preserve"> United Nations Food Systems Summit 2021 Scientific Group, The True Cost and True Price of Food, </w:t>
      </w:r>
      <w:hyperlink r:id="rId2" w:history="1">
        <w:r w:rsidRPr="00D212E3">
          <w:rPr>
            <w:rStyle w:val="Hyperlink"/>
            <w:rFonts w:cstheme="minorHAnsi"/>
            <w:sz w:val="16"/>
            <w:szCs w:val="16"/>
          </w:rPr>
          <w:t>A paper from the Scientific Group of the UN Food Systems Summit June 2021</w:t>
        </w:r>
      </w:hyperlink>
    </w:p>
  </w:footnote>
  <w:footnote w:id="3">
    <w:p w14:paraId="16DB4FFB" w14:textId="6F048A12" w:rsidR="0098387B" w:rsidRPr="00D212E3" w:rsidRDefault="0098387B" w:rsidP="00D212E3">
      <w:pPr>
        <w:pStyle w:val="FootnoteText"/>
        <w:rPr>
          <w:sz w:val="16"/>
          <w:szCs w:val="16"/>
        </w:rPr>
      </w:pPr>
      <w:r w:rsidRPr="00D212E3">
        <w:rPr>
          <w:rStyle w:val="FootnoteReference"/>
          <w:sz w:val="16"/>
          <w:szCs w:val="16"/>
        </w:rPr>
        <w:footnoteRef/>
      </w:r>
      <w:r w:rsidRPr="00D212E3">
        <w:rPr>
          <w:sz w:val="16"/>
          <w:szCs w:val="16"/>
        </w:rPr>
        <w:t xml:space="preserve"> </w:t>
      </w:r>
      <w:hyperlink r:id="rId3" w:history="1">
        <w:r w:rsidRPr="00D212E3">
          <w:rPr>
            <w:rStyle w:val="Hyperlink"/>
            <w:sz w:val="16"/>
            <w:szCs w:val="16"/>
          </w:rPr>
          <w:t>https://foodsystemeconomics.org/</w:t>
        </w:r>
      </w:hyperlink>
      <w:r w:rsidRPr="00D212E3">
        <w:rPr>
          <w:sz w:val="16"/>
          <w:szCs w:val="16"/>
        </w:rPr>
        <w:t xml:space="preserve"> </w:t>
      </w:r>
    </w:p>
  </w:footnote>
  <w:footnote w:id="4">
    <w:p w14:paraId="260901E0" w14:textId="1B5E511E" w:rsidR="00D212E3" w:rsidRPr="00D212E3" w:rsidRDefault="00D212E3" w:rsidP="00D212E3">
      <w:pPr>
        <w:spacing w:after="0" w:line="240" w:lineRule="auto"/>
        <w:rPr>
          <w:sz w:val="16"/>
          <w:szCs w:val="16"/>
        </w:rPr>
      </w:pPr>
      <w:r w:rsidRPr="00D212E3">
        <w:rPr>
          <w:rStyle w:val="FootnoteReference"/>
          <w:sz w:val="16"/>
          <w:szCs w:val="16"/>
        </w:rPr>
        <w:footnoteRef/>
      </w:r>
      <w:r w:rsidRPr="00D212E3">
        <w:rPr>
          <w:sz w:val="16"/>
          <w:szCs w:val="16"/>
        </w:rPr>
        <w:t xml:space="preserve"> </w:t>
      </w:r>
      <w:hyperlink r:id="rId4" w:history="1">
        <w:r w:rsidRPr="00D212E3">
          <w:rPr>
            <w:rStyle w:val="Hyperlink"/>
            <w:sz w:val="16"/>
            <w:szCs w:val="16"/>
          </w:rPr>
          <w:t>Obesity, diabetes and longevity in the Gulf: Is there a Gulf Metabolic Syndrome?</w:t>
        </w:r>
      </w:hyperlink>
    </w:p>
  </w:footnote>
  <w:footnote w:id="5">
    <w:p w14:paraId="360B15E0" w14:textId="73591E54" w:rsidR="00E60DCA" w:rsidRPr="009A718D" w:rsidRDefault="00E60DCA" w:rsidP="00D212E3">
      <w:pPr>
        <w:pStyle w:val="Heading1"/>
        <w:shd w:val="clear" w:color="auto" w:fill="FFFFFF"/>
        <w:spacing w:before="0" w:beforeAutospacing="0" w:after="0" w:afterAutospacing="0"/>
        <w:rPr>
          <w:rFonts w:asciiTheme="minorHAnsi" w:hAnsiTheme="minorHAnsi" w:cstheme="minorHAnsi"/>
          <w:b w:val="0"/>
          <w:bCs w:val="0"/>
          <w:color w:val="000000"/>
          <w:spacing w:val="-2"/>
          <w:sz w:val="16"/>
          <w:szCs w:val="16"/>
        </w:rPr>
      </w:pPr>
      <w:r w:rsidRPr="00D212E3">
        <w:rPr>
          <w:rStyle w:val="FootnoteReference"/>
          <w:rFonts w:asciiTheme="minorHAnsi" w:hAnsiTheme="minorHAnsi" w:cstheme="minorHAnsi"/>
          <w:b w:val="0"/>
          <w:bCs w:val="0"/>
          <w:sz w:val="16"/>
          <w:szCs w:val="16"/>
        </w:rPr>
        <w:footnoteRef/>
      </w:r>
      <w:r w:rsidR="007F7550" w:rsidRPr="00D212E3">
        <w:rPr>
          <w:rFonts w:asciiTheme="minorHAnsi" w:hAnsiTheme="minorHAnsi" w:cstheme="minorHAnsi"/>
          <w:b w:val="0"/>
          <w:bCs w:val="0"/>
          <w:sz w:val="16"/>
          <w:szCs w:val="16"/>
        </w:rPr>
        <w:t xml:space="preserve"> </w:t>
      </w:r>
      <w:hyperlink r:id="rId5" w:anchor=":~:text=The%20International%20Diabetes%20Federation%20(IDF,among%20the%20highest%20rates%20worldwide." w:history="1">
        <w:r w:rsidR="007F7550" w:rsidRPr="00D212E3">
          <w:rPr>
            <w:rStyle w:val="Hyperlink"/>
            <w:rFonts w:asciiTheme="minorHAnsi" w:hAnsiTheme="minorHAnsi" w:cstheme="minorHAnsi"/>
            <w:b w:val="0"/>
            <w:bCs w:val="0"/>
            <w:sz w:val="16"/>
            <w:szCs w:val="16"/>
          </w:rPr>
          <w:t>D</w:t>
        </w:r>
        <w:r w:rsidR="007F7550" w:rsidRPr="00D212E3">
          <w:rPr>
            <w:rStyle w:val="Hyperlink"/>
            <w:rFonts w:asciiTheme="minorHAnsi" w:hAnsiTheme="minorHAnsi" w:cstheme="minorHAnsi"/>
            <w:b w:val="0"/>
            <w:bCs w:val="0"/>
            <w:spacing w:val="-2"/>
            <w:sz w:val="16"/>
            <w:szCs w:val="16"/>
          </w:rPr>
          <w:t>iabesity in the Arabian Gulf: Challenges and Opportunities</w:t>
        </w:r>
      </w:hyperlink>
    </w:p>
  </w:footnote>
  <w:footnote w:id="6">
    <w:p w14:paraId="64C02D62" w14:textId="675E68E1" w:rsidR="005B6DF6" w:rsidRPr="00B2147D" w:rsidRDefault="005B6DF6" w:rsidP="00443F3A">
      <w:pPr>
        <w:spacing w:after="0" w:line="240" w:lineRule="auto"/>
        <w:rPr>
          <w:sz w:val="16"/>
          <w:szCs w:val="16"/>
        </w:rPr>
      </w:pPr>
      <w:r w:rsidRPr="00B2147D">
        <w:rPr>
          <w:rStyle w:val="FootnoteReference"/>
          <w:sz w:val="16"/>
          <w:szCs w:val="16"/>
        </w:rPr>
        <w:footnoteRef/>
      </w:r>
      <w:r w:rsidRPr="00B2147D">
        <w:rPr>
          <w:sz w:val="16"/>
          <w:szCs w:val="16"/>
        </w:rPr>
        <w:t xml:space="preserve"> </w:t>
      </w:r>
      <w:hyperlink r:id="rId6" w:history="1">
        <w:r w:rsidR="003A329E" w:rsidRPr="00B2147D">
          <w:rPr>
            <w:rStyle w:val="Hyperlink"/>
            <w:sz w:val="16"/>
            <w:szCs w:val="16"/>
          </w:rPr>
          <w:t>Sugar consumption, metabolic disease and obesity: The state of the controversy</w:t>
        </w:r>
      </w:hyperlink>
    </w:p>
  </w:footnote>
  <w:footnote w:id="7">
    <w:p w14:paraId="4865DD20" w14:textId="6C37EA77" w:rsidR="00FC1AE0" w:rsidRPr="00B2147D" w:rsidRDefault="00FC1AE0" w:rsidP="00443F3A">
      <w:pPr>
        <w:spacing w:after="0" w:line="240" w:lineRule="auto"/>
        <w:rPr>
          <w:sz w:val="16"/>
          <w:szCs w:val="16"/>
        </w:rPr>
      </w:pPr>
      <w:r w:rsidRPr="00B2147D">
        <w:rPr>
          <w:rStyle w:val="FootnoteReference"/>
          <w:sz w:val="16"/>
          <w:szCs w:val="16"/>
        </w:rPr>
        <w:footnoteRef/>
      </w:r>
      <w:r w:rsidRPr="00B2147D">
        <w:rPr>
          <w:sz w:val="16"/>
          <w:szCs w:val="16"/>
        </w:rPr>
        <w:t xml:space="preserve"> </w:t>
      </w:r>
      <w:hyperlink r:id="rId7" w:anchor=":~:text=In%20both%20adults%20and%20children,intake%20(conditional%20recommendation8)." w:history="1">
        <w:r w:rsidRPr="00B2147D">
          <w:rPr>
            <w:rStyle w:val="Hyperlink"/>
            <w:sz w:val="16"/>
            <w:szCs w:val="16"/>
          </w:rPr>
          <w:t>Guideline: Sugars Intake for Adults and Children</w:t>
        </w:r>
      </w:hyperlink>
    </w:p>
  </w:footnote>
  <w:footnote w:id="8">
    <w:p w14:paraId="3C80F378" w14:textId="080FC937" w:rsidR="00E64F24" w:rsidRPr="00B2147D" w:rsidRDefault="00E64F24" w:rsidP="00443F3A">
      <w:pPr>
        <w:spacing w:after="0" w:line="240" w:lineRule="auto"/>
        <w:rPr>
          <w:sz w:val="16"/>
          <w:szCs w:val="16"/>
        </w:rPr>
      </w:pPr>
      <w:r w:rsidRPr="00B2147D">
        <w:rPr>
          <w:rStyle w:val="FootnoteReference"/>
          <w:sz w:val="16"/>
          <w:szCs w:val="16"/>
        </w:rPr>
        <w:footnoteRef/>
      </w:r>
      <w:r w:rsidRPr="00B2147D">
        <w:rPr>
          <w:sz w:val="16"/>
          <w:szCs w:val="16"/>
        </w:rPr>
        <w:t xml:space="preserve"> </w:t>
      </w:r>
      <w:hyperlink r:id="rId8" w:history="1">
        <w:r w:rsidR="00F7286A" w:rsidRPr="00B2147D">
          <w:rPr>
            <w:rStyle w:val="Hyperlink"/>
            <w:sz w:val="16"/>
            <w:szCs w:val="16"/>
          </w:rPr>
          <w:t>Health and economic benefits of reducing sugar intake in the USA, including effects via non-alcoholic fatty liver disease: a microsimulation model</w:t>
        </w:r>
      </w:hyperlink>
      <w:r w:rsidR="00AE5ACD" w:rsidRPr="00B2147D">
        <w:rPr>
          <w:sz w:val="16"/>
          <w:szCs w:val="16"/>
        </w:rPr>
        <w:t xml:space="preserve"> &amp; </w:t>
      </w:r>
      <w:hyperlink r:id="rId9" w:history="1">
        <w:r w:rsidR="00AE5ACD" w:rsidRPr="00B2147D">
          <w:rPr>
            <w:rStyle w:val="Hyperlink"/>
            <w:sz w:val="16"/>
            <w:szCs w:val="16"/>
          </w:rPr>
          <w:t>Health Impact and Cost-Effectiveness of Achieving the National Salt and Sugar Reduction Initiative Voluntary Sugar Reduction Targets in the United States: A Microsimulation Study</w:t>
        </w:r>
      </w:hyperlink>
    </w:p>
  </w:footnote>
  <w:footnote w:id="9">
    <w:p w14:paraId="429C3DAF" w14:textId="19D7F58A" w:rsidR="008A46D2" w:rsidRPr="00B2147D" w:rsidRDefault="008A46D2" w:rsidP="00614871">
      <w:pPr>
        <w:spacing w:after="0" w:line="240" w:lineRule="auto"/>
        <w:rPr>
          <w:rFonts w:cstheme="minorHAnsi"/>
          <w:sz w:val="16"/>
          <w:szCs w:val="16"/>
        </w:rPr>
      </w:pPr>
      <w:r w:rsidRPr="00B2147D">
        <w:rPr>
          <w:rStyle w:val="FootnoteReference"/>
          <w:sz w:val="16"/>
          <w:szCs w:val="16"/>
        </w:rPr>
        <w:footnoteRef/>
      </w:r>
      <w:r w:rsidRPr="00B2147D">
        <w:rPr>
          <w:sz w:val="16"/>
          <w:szCs w:val="16"/>
        </w:rPr>
        <w:t xml:space="preserve"> </w:t>
      </w:r>
      <w:hyperlink r:id="rId10" w:history="1">
        <w:r w:rsidR="001F731D" w:rsidRPr="00B2147D">
          <w:rPr>
            <w:rStyle w:val="Hyperlink"/>
            <w:rFonts w:cstheme="minorHAnsi"/>
            <w:sz w:val="16"/>
            <w:szCs w:val="16"/>
          </w:rPr>
          <w:t>https://www.helgilibrary.com/indicators/sugar-consumption-per-capita/kuwait/</w:t>
        </w:r>
      </w:hyperlink>
    </w:p>
  </w:footnote>
  <w:footnote w:id="10">
    <w:p w14:paraId="5FFEF246" w14:textId="5E3D2A60" w:rsidR="00443F3A" w:rsidRPr="00B2147D" w:rsidRDefault="00443F3A" w:rsidP="00614871">
      <w:pPr>
        <w:spacing w:after="0" w:line="240" w:lineRule="auto"/>
        <w:rPr>
          <w:sz w:val="16"/>
          <w:szCs w:val="16"/>
        </w:rPr>
      </w:pPr>
      <w:r w:rsidRPr="00B2147D">
        <w:rPr>
          <w:rStyle w:val="FootnoteReference"/>
          <w:sz w:val="16"/>
          <w:szCs w:val="16"/>
        </w:rPr>
        <w:footnoteRef/>
      </w:r>
      <w:r w:rsidRPr="00B2147D">
        <w:rPr>
          <w:sz w:val="16"/>
          <w:szCs w:val="16"/>
        </w:rPr>
        <w:t xml:space="preserve"> </w:t>
      </w:r>
      <w:hyperlink r:id="rId11" w:history="1">
        <w:r w:rsidRPr="00B2147D">
          <w:rPr>
            <w:rStyle w:val="Hyperlink"/>
            <w:sz w:val="16"/>
            <w:szCs w:val="16"/>
          </w:rPr>
          <w:t>Consumption of sugar products and associated life- and school-satisfaction and self-esteem factors among schoolchildren in Kuwait</w:t>
        </w:r>
      </w:hyperlink>
    </w:p>
  </w:footnote>
  <w:footnote w:id="11">
    <w:p w14:paraId="7A314074" w14:textId="4F5B76A0" w:rsidR="006326E9" w:rsidRPr="00B2147D" w:rsidRDefault="006326E9" w:rsidP="00614871">
      <w:pPr>
        <w:spacing w:after="0" w:line="240" w:lineRule="auto"/>
        <w:rPr>
          <w:sz w:val="16"/>
          <w:szCs w:val="16"/>
        </w:rPr>
      </w:pPr>
      <w:r w:rsidRPr="00B2147D">
        <w:rPr>
          <w:rStyle w:val="FootnoteReference"/>
          <w:sz w:val="16"/>
          <w:szCs w:val="16"/>
        </w:rPr>
        <w:footnoteRef/>
      </w:r>
      <w:r w:rsidRPr="00B2147D">
        <w:rPr>
          <w:sz w:val="16"/>
          <w:szCs w:val="16"/>
        </w:rPr>
        <w:t xml:space="preserve"> </w:t>
      </w:r>
      <w:hyperlink r:id="rId12" w:anchor=":~:text=A%20recent%20World%20Health%20Organization,diabetes%20or%20prediabetes%20%5B4%5D." w:history="1">
        <w:r w:rsidRPr="00B2147D">
          <w:rPr>
            <w:rStyle w:val="Hyperlink"/>
            <w:sz w:val="16"/>
            <w:szCs w:val="16"/>
          </w:rPr>
          <w:t>Adult Diabetes and Prediabetes Prevalence in Kuwait: Data from the Cross-Sectional Kuwait Diabetes Epidemiology Program</w:t>
        </w:r>
      </w:hyperlink>
    </w:p>
  </w:footnote>
  <w:footnote w:id="12">
    <w:p w14:paraId="28E7E36D" w14:textId="1AC433C5" w:rsidR="00B2147D" w:rsidRPr="00B2147D" w:rsidRDefault="00B2147D" w:rsidP="00614871">
      <w:pPr>
        <w:spacing w:after="0" w:line="240" w:lineRule="auto"/>
        <w:rPr>
          <w:sz w:val="16"/>
          <w:szCs w:val="16"/>
        </w:rPr>
      </w:pPr>
      <w:r w:rsidRPr="00B2147D">
        <w:rPr>
          <w:rStyle w:val="FootnoteReference"/>
          <w:sz w:val="16"/>
          <w:szCs w:val="16"/>
        </w:rPr>
        <w:footnoteRef/>
      </w:r>
      <w:r w:rsidRPr="00B2147D">
        <w:rPr>
          <w:sz w:val="16"/>
          <w:szCs w:val="16"/>
        </w:rPr>
        <w:t xml:space="preserve"> </w:t>
      </w:r>
      <w:hyperlink r:id="rId13" w:history="1">
        <w:r w:rsidRPr="00B2147D">
          <w:rPr>
            <w:rStyle w:val="Hyperlink"/>
            <w:sz w:val="16"/>
            <w:szCs w:val="16"/>
          </w:rPr>
          <w:t>https://www.ncbi.nlm.nih.gov/pmc/articles/PMC3386600/</w:t>
        </w:r>
      </w:hyperlink>
    </w:p>
  </w:footnote>
  <w:footnote w:id="13">
    <w:p w14:paraId="31CD051F" w14:textId="501E392D" w:rsidR="00681C91" w:rsidRPr="001F731D" w:rsidRDefault="00681C91" w:rsidP="00614871">
      <w:pPr>
        <w:spacing w:after="0" w:line="240" w:lineRule="auto"/>
        <w:rPr>
          <w:sz w:val="16"/>
          <w:szCs w:val="16"/>
        </w:rPr>
      </w:pPr>
      <w:r w:rsidRPr="001F731D">
        <w:rPr>
          <w:rStyle w:val="FootnoteReference"/>
          <w:sz w:val="16"/>
          <w:szCs w:val="16"/>
        </w:rPr>
        <w:footnoteRef/>
      </w:r>
      <w:r w:rsidRPr="001F731D">
        <w:rPr>
          <w:sz w:val="16"/>
          <w:szCs w:val="16"/>
        </w:rPr>
        <w:t xml:space="preserve"> </w:t>
      </w:r>
      <w:hyperlink r:id="rId14" w:history="1">
        <w:r w:rsidR="00014F01" w:rsidRPr="001F731D">
          <w:rPr>
            <w:rStyle w:val="Hyperlink"/>
            <w:sz w:val="16"/>
            <w:szCs w:val="16"/>
          </w:rPr>
          <w:t>Clinical and economic burden of nonalcoholic steatohepatitis in Saudi Arabia, United Arab Emirates and Kuwait</w:t>
        </w:r>
      </w:hyperlink>
    </w:p>
  </w:footnote>
  <w:footnote w:id="14">
    <w:p w14:paraId="214A502E" w14:textId="77777777" w:rsidR="00681C91" w:rsidRPr="009A718D" w:rsidRDefault="00681C91" w:rsidP="00614871">
      <w:pPr>
        <w:pStyle w:val="FootnoteText"/>
        <w:rPr>
          <w:sz w:val="16"/>
          <w:szCs w:val="16"/>
        </w:rPr>
      </w:pPr>
      <w:r w:rsidRPr="001F731D">
        <w:rPr>
          <w:rStyle w:val="FootnoteReference"/>
          <w:sz w:val="16"/>
          <w:szCs w:val="16"/>
        </w:rPr>
        <w:footnoteRef/>
      </w:r>
      <w:r w:rsidRPr="001F731D">
        <w:rPr>
          <w:sz w:val="16"/>
          <w:szCs w:val="16"/>
        </w:rPr>
        <w:t xml:space="preserve"> </w:t>
      </w:r>
      <w:hyperlink r:id="rId15" w:history="1">
        <w:r w:rsidRPr="001F731D">
          <w:rPr>
            <w:rStyle w:val="Hyperlink"/>
            <w:sz w:val="16"/>
            <w:szCs w:val="16"/>
          </w:rPr>
          <w:t>https://www.ncbi.nlm.nih.gov/pmc/articles/PMC8382637/</w:t>
        </w:r>
      </w:hyperlink>
      <w:r w:rsidRPr="009A718D">
        <w:rPr>
          <w:sz w:val="16"/>
          <w:szCs w:val="16"/>
        </w:rPr>
        <w:t xml:space="preserve"> </w:t>
      </w:r>
    </w:p>
  </w:footnote>
  <w:footnote w:id="15">
    <w:p w14:paraId="43E61F03" w14:textId="21ABCDF3" w:rsidR="00510CEF" w:rsidRPr="009A718D" w:rsidRDefault="00510CEF" w:rsidP="00614871">
      <w:pPr>
        <w:spacing w:after="0" w:line="240" w:lineRule="auto"/>
        <w:rPr>
          <w:sz w:val="16"/>
          <w:szCs w:val="16"/>
        </w:rPr>
      </w:pPr>
      <w:r w:rsidRPr="009A718D">
        <w:rPr>
          <w:rStyle w:val="FootnoteReference"/>
          <w:sz w:val="16"/>
          <w:szCs w:val="16"/>
        </w:rPr>
        <w:footnoteRef/>
      </w:r>
      <w:r w:rsidRPr="009A718D">
        <w:rPr>
          <w:sz w:val="16"/>
          <w:szCs w:val="16"/>
        </w:rPr>
        <w:t xml:space="preserve"> </w:t>
      </w:r>
      <w:hyperlink r:id="rId16" w:history="1">
        <w:r w:rsidRPr="009A718D">
          <w:rPr>
            <w:rStyle w:val="Hyperlink"/>
            <w:sz w:val="16"/>
            <w:szCs w:val="16"/>
          </w:rPr>
          <w:t>New Insights and Potential Therapeutic Interventions in Metabolic Diseases</w:t>
        </w:r>
      </w:hyperlink>
    </w:p>
  </w:footnote>
  <w:footnote w:id="16">
    <w:p w14:paraId="6EC78B56" w14:textId="68AED5F4" w:rsidR="00363805" w:rsidRPr="009A718D" w:rsidRDefault="00363805" w:rsidP="00614871">
      <w:pPr>
        <w:spacing w:after="0" w:line="240" w:lineRule="auto"/>
        <w:rPr>
          <w:rFonts w:cstheme="minorHAnsi"/>
          <w:sz w:val="16"/>
          <w:szCs w:val="16"/>
        </w:rPr>
      </w:pPr>
      <w:r w:rsidRPr="009A718D">
        <w:rPr>
          <w:rStyle w:val="FootnoteReference"/>
          <w:rFonts w:cstheme="minorHAnsi"/>
          <w:sz w:val="16"/>
          <w:szCs w:val="16"/>
        </w:rPr>
        <w:footnoteRef/>
      </w:r>
      <w:r w:rsidRPr="009A718D">
        <w:rPr>
          <w:rFonts w:cstheme="minorHAnsi"/>
          <w:sz w:val="16"/>
          <w:szCs w:val="16"/>
        </w:rPr>
        <w:t xml:space="preserve"> </w:t>
      </w:r>
      <w:hyperlink r:id="rId17" w:history="1">
        <w:r w:rsidRPr="009A718D">
          <w:rPr>
            <w:rStyle w:val="Hyperlink"/>
            <w:rFonts w:cstheme="minorHAnsi"/>
            <w:sz w:val="16"/>
            <w:szCs w:val="16"/>
          </w:rPr>
          <w:t>Adult Diabetes and Prediabetes Prevalence in Kuwait: Data from the Cross-Sectional Kuwait Diabetes Epidemiology Program</w:t>
        </w:r>
      </w:hyperlink>
    </w:p>
  </w:footnote>
  <w:footnote w:id="17">
    <w:p w14:paraId="14868484" w14:textId="77777777" w:rsidR="00E87AAB" w:rsidRPr="00A540EB" w:rsidRDefault="00E87AAB" w:rsidP="00614871">
      <w:pPr>
        <w:spacing w:after="0" w:line="240" w:lineRule="auto"/>
        <w:rPr>
          <w:sz w:val="16"/>
          <w:szCs w:val="16"/>
        </w:rPr>
      </w:pPr>
      <w:r>
        <w:rPr>
          <w:rStyle w:val="FootnoteReference"/>
        </w:rPr>
        <w:footnoteRef/>
      </w:r>
      <w:r>
        <w:t xml:space="preserve"> </w:t>
      </w:r>
      <w:hyperlink r:id="rId18" w:history="1">
        <w:r w:rsidRPr="00A540EB">
          <w:rPr>
            <w:rStyle w:val="Hyperlink"/>
            <w:sz w:val="16"/>
            <w:szCs w:val="16"/>
          </w:rPr>
          <w:t>The Case for Investment in Prevention and Control of Non-Communicable Diseases in Kuwait</w:t>
        </w:r>
      </w:hyperlink>
    </w:p>
  </w:footnote>
  <w:footnote w:id="18">
    <w:p w14:paraId="079674C1" w14:textId="77777777" w:rsidR="00E87AAB" w:rsidRPr="00614871" w:rsidRDefault="00E87AAB" w:rsidP="00A540EB">
      <w:pPr>
        <w:spacing w:after="0" w:line="240" w:lineRule="auto"/>
        <w:rPr>
          <w:sz w:val="16"/>
          <w:szCs w:val="16"/>
        </w:rPr>
      </w:pPr>
      <w:r w:rsidRPr="00614871">
        <w:rPr>
          <w:rStyle w:val="FootnoteReference"/>
          <w:sz w:val="16"/>
          <w:szCs w:val="16"/>
        </w:rPr>
        <w:footnoteRef/>
      </w:r>
      <w:r w:rsidRPr="00614871">
        <w:rPr>
          <w:sz w:val="16"/>
          <w:szCs w:val="16"/>
        </w:rPr>
        <w:t xml:space="preserve"> </w:t>
      </w:r>
      <w:hyperlink r:id="rId19" w:history="1">
        <w:r w:rsidRPr="00614871">
          <w:rPr>
            <w:rStyle w:val="Hyperlink"/>
            <w:sz w:val="16"/>
            <w:szCs w:val="16"/>
          </w:rPr>
          <w:t>Underlying Mechanisms behind the Brain–Gut–Liver Axis and Metabolic-Associated Fatty Liver Disease (MAFLD): An Update</w:t>
        </w:r>
      </w:hyperlink>
    </w:p>
  </w:footnote>
  <w:footnote w:id="19">
    <w:p w14:paraId="33ABE285" w14:textId="77777777" w:rsidR="007D74B9" w:rsidRDefault="007D74B9" w:rsidP="007D74B9">
      <w:pPr>
        <w:spacing w:after="0" w:line="240" w:lineRule="auto"/>
        <w:rPr>
          <w:rStyle w:val="Hyperlink"/>
          <w:sz w:val="16"/>
          <w:szCs w:val="16"/>
        </w:rPr>
      </w:pPr>
      <w:r>
        <w:rPr>
          <w:rStyle w:val="FootnoteReference"/>
        </w:rPr>
        <w:footnoteRef/>
      </w:r>
      <w:r>
        <w:t xml:space="preserve"> </w:t>
      </w:r>
      <w:hyperlink r:id="rId20" w:history="1">
        <w:r w:rsidRPr="00A540EB">
          <w:rPr>
            <w:rStyle w:val="Hyperlink"/>
            <w:sz w:val="16"/>
            <w:szCs w:val="16"/>
          </w:rPr>
          <w:t>The Case for Investment in Prevention and Control of Non-Communicable Diseases in Kuwait</w:t>
        </w:r>
      </w:hyperlink>
    </w:p>
    <w:p w14:paraId="33FF0648" w14:textId="04D5C57F" w:rsidR="00507D28" w:rsidRPr="00507D28" w:rsidRDefault="00507D28" w:rsidP="00507D28">
      <w:pPr>
        <w:rPr>
          <w:rStyle w:val="Hyperlink"/>
          <w:sz w:val="16"/>
          <w:szCs w:val="16"/>
        </w:rPr>
      </w:pPr>
      <w:r w:rsidRPr="00507D28">
        <w:rPr>
          <w:rStyle w:val="FootnoteReference"/>
        </w:rPr>
        <w:t>20</w:t>
      </w:r>
      <w:r>
        <w:rPr>
          <w:rStyle w:val="Hyperlink"/>
          <w:sz w:val="16"/>
          <w:szCs w:val="16"/>
        </w:rPr>
        <w:t xml:space="preserve"> </w:t>
      </w:r>
      <w:hyperlink r:id="rId21" w:history="1">
        <w:r w:rsidRPr="00031DEC">
          <w:rPr>
            <w:rStyle w:val="Hyperlink"/>
            <w:sz w:val="16"/>
            <w:szCs w:val="16"/>
          </w:rPr>
          <w:t>https://doi.org/10.3389/fnut.2023.1098453</w:t>
        </w:r>
      </w:hyperlink>
      <w:r w:rsidRPr="00507D28">
        <w:rPr>
          <w:rStyle w:val="Hyperlink"/>
          <w:sz w:val="16"/>
          <w:szCs w:val="16"/>
        </w:rPr>
        <w:t>)</w:t>
      </w:r>
    </w:p>
    <w:p w14:paraId="69915C93" w14:textId="77777777" w:rsidR="00507D28" w:rsidRPr="00A540EB" w:rsidRDefault="00507D28" w:rsidP="007D74B9">
      <w:pPr>
        <w:spacing w:after="0" w:line="240" w:lineRule="auto"/>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58F05" w14:textId="77777777" w:rsidR="00642D31" w:rsidRDefault="00642D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AED84" w14:textId="77777777" w:rsidR="00642D31" w:rsidRDefault="00642D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2BA6D" w14:textId="77777777" w:rsidR="00642D31" w:rsidRDefault="00642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E8636C"/>
    <w:multiLevelType w:val="multilevel"/>
    <w:tmpl w:val="E69EC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2204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2FC"/>
    <w:rsid w:val="00004DDE"/>
    <w:rsid w:val="000106C5"/>
    <w:rsid w:val="00012F0D"/>
    <w:rsid w:val="00014F01"/>
    <w:rsid w:val="0002202B"/>
    <w:rsid w:val="00026BD2"/>
    <w:rsid w:val="0002709E"/>
    <w:rsid w:val="00043D54"/>
    <w:rsid w:val="00057E43"/>
    <w:rsid w:val="000653B1"/>
    <w:rsid w:val="000717AA"/>
    <w:rsid w:val="00073A73"/>
    <w:rsid w:val="00085D6B"/>
    <w:rsid w:val="00095E2A"/>
    <w:rsid w:val="000979D3"/>
    <w:rsid w:val="000C66CE"/>
    <w:rsid w:val="000D6B9C"/>
    <w:rsid w:val="000E0558"/>
    <w:rsid w:val="000E4954"/>
    <w:rsid w:val="00103D41"/>
    <w:rsid w:val="00141313"/>
    <w:rsid w:val="00143790"/>
    <w:rsid w:val="00145CC0"/>
    <w:rsid w:val="00153753"/>
    <w:rsid w:val="00160CD4"/>
    <w:rsid w:val="0017094A"/>
    <w:rsid w:val="00170DB4"/>
    <w:rsid w:val="00177B9A"/>
    <w:rsid w:val="001872AD"/>
    <w:rsid w:val="00196DD0"/>
    <w:rsid w:val="001A5418"/>
    <w:rsid w:val="001B155B"/>
    <w:rsid w:val="001C40DD"/>
    <w:rsid w:val="001D0E33"/>
    <w:rsid w:val="001D5790"/>
    <w:rsid w:val="001D6297"/>
    <w:rsid w:val="001E3B7A"/>
    <w:rsid w:val="001F731D"/>
    <w:rsid w:val="00204FDC"/>
    <w:rsid w:val="002123FF"/>
    <w:rsid w:val="00245EE1"/>
    <w:rsid w:val="00260991"/>
    <w:rsid w:val="002618AB"/>
    <w:rsid w:val="00273BFD"/>
    <w:rsid w:val="002775A2"/>
    <w:rsid w:val="002948BC"/>
    <w:rsid w:val="0029545A"/>
    <w:rsid w:val="002A049F"/>
    <w:rsid w:val="002A2B62"/>
    <w:rsid w:val="002A4990"/>
    <w:rsid w:val="002B6275"/>
    <w:rsid w:val="002C471D"/>
    <w:rsid w:val="002C7F14"/>
    <w:rsid w:val="002D51FD"/>
    <w:rsid w:val="002E4972"/>
    <w:rsid w:val="00305EE8"/>
    <w:rsid w:val="003065B1"/>
    <w:rsid w:val="003072D8"/>
    <w:rsid w:val="003379F0"/>
    <w:rsid w:val="00351458"/>
    <w:rsid w:val="0035415D"/>
    <w:rsid w:val="00354DD6"/>
    <w:rsid w:val="00355B4F"/>
    <w:rsid w:val="00363805"/>
    <w:rsid w:val="003645ED"/>
    <w:rsid w:val="003819DF"/>
    <w:rsid w:val="00381C82"/>
    <w:rsid w:val="003945F9"/>
    <w:rsid w:val="003A1E35"/>
    <w:rsid w:val="003A2A5E"/>
    <w:rsid w:val="003A329E"/>
    <w:rsid w:val="003B290E"/>
    <w:rsid w:val="003C0982"/>
    <w:rsid w:val="003C0B21"/>
    <w:rsid w:val="003C497B"/>
    <w:rsid w:val="003D2382"/>
    <w:rsid w:val="003F7B72"/>
    <w:rsid w:val="004110A7"/>
    <w:rsid w:val="00415D7B"/>
    <w:rsid w:val="00421324"/>
    <w:rsid w:val="0043117E"/>
    <w:rsid w:val="00443F3A"/>
    <w:rsid w:val="004449B2"/>
    <w:rsid w:val="00456DE4"/>
    <w:rsid w:val="0046050D"/>
    <w:rsid w:val="00490673"/>
    <w:rsid w:val="0049216E"/>
    <w:rsid w:val="00497F77"/>
    <w:rsid w:val="004A5564"/>
    <w:rsid w:val="004B22A6"/>
    <w:rsid w:val="004D00ED"/>
    <w:rsid w:val="004D6475"/>
    <w:rsid w:val="004D705F"/>
    <w:rsid w:val="004E05C8"/>
    <w:rsid w:val="00507D28"/>
    <w:rsid w:val="00510CEF"/>
    <w:rsid w:val="00530421"/>
    <w:rsid w:val="00542E45"/>
    <w:rsid w:val="00557EE2"/>
    <w:rsid w:val="0057419D"/>
    <w:rsid w:val="00574FB0"/>
    <w:rsid w:val="00582D4E"/>
    <w:rsid w:val="005858A7"/>
    <w:rsid w:val="0059108D"/>
    <w:rsid w:val="00592BB4"/>
    <w:rsid w:val="00592CCA"/>
    <w:rsid w:val="00593EFD"/>
    <w:rsid w:val="005A1600"/>
    <w:rsid w:val="005A6D8A"/>
    <w:rsid w:val="005B31C5"/>
    <w:rsid w:val="005B4C51"/>
    <w:rsid w:val="005B6DF6"/>
    <w:rsid w:val="005B742D"/>
    <w:rsid w:val="005C3C21"/>
    <w:rsid w:val="005D6BA5"/>
    <w:rsid w:val="005F2F26"/>
    <w:rsid w:val="005F6331"/>
    <w:rsid w:val="00603B73"/>
    <w:rsid w:val="00605537"/>
    <w:rsid w:val="006134D5"/>
    <w:rsid w:val="00614871"/>
    <w:rsid w:val="006160BB"/>
    <w:rsid w:val="006173D8"/>
    <w:rsid w:val="00625870"/>
    <w:rsid w:val="00631842"/>
    <w:rsid w:val="006326E9"/>
    <w:rsid w:val="00633C48"/>
    <w:rsid w:val="00637EC0"/>
    <w:rsid w:val="00642D31"/>
    <w:rsid w:val="006473CB"/>
    <w:rsid w:val="006551F2"/>
    <w:rsid w:val="00662ED1"/>
    <w:rsid w:val="00672CF4"/>
    <w:rsid w:val="00681C91"/>
    <w:rsid w:val="00686C37"/>
    <w:rsid w:val="00692F7A"/>
    <w:rsid w:val="00694E99"/>
    <w:rsid w:val="006A2C96"/>
    <w:rsid w:val="006A584E"/>
    <w:rsid w:val="006B0186"/>
    <w:rsid w:val="006B5634"/>
    <w:rsid w:val="006B59D8"/>
    <w:rsid w:val="006C189F"/>
    <w:rsid w:val="006C65A4"/>
    <w:rsid w:val="006D5709"/>
    <w:rsid w:val="006E400D"/>
    <w:rsid w:val="006E6005"/>
    <w:rsid w:val="006F7AA1"/>
    <w:rsid w:val="007002FB"/>
    <w:rsid w:val="00703226"/>
    <w:rsid w:val="00705DC2"/>
    <w:rsid w:val="007073A2"/>
    <w:rsid w:val="00714FA9"/>
    <w:rsid w:val="0073010B"/>
    <w:rsid w:val="00742BAF"/>
    <w:rsid w:val="00750FB1"/>
    <w:rsid w:val="00761C3C"/>
    <w:rsid w:val="00764209"/>
    <w:rsid w:val="007902FC"/>
    <w:rsid w:val="007904DC"/>
    <w:rsid w:val="007971E1"/>
    <w:rsid w:val="007C3F1A"/>
    <w:rsid w:val="007D74B9"/>
    <w:rsid w:val="007F2E99"/>
    <w:rsid w:val="007F7550"/>
    <w:rsid w:val="008025FF"/>
    <w:rsid w:val="00805E0F"/>
    <w:rsid w:val="0080731D"/>
    <w:rsid w:val="00807641"/>
    <w:rsid w:val="008133A9"/>
    <w:rsid w:val="0081646E"/>
    <w:rsid w:val="00834116"/>
    <w:rsid w:val="0083586F"/>
    <w:rsid w:val="00853B31"/>
    <w:rsid w:val="0086496E"/>
    <w:rsid w:val="00871412"/>
    <w:rsid w:val="00873838"/>
    <w:rsid w:val="00877D36"/>
    <w:rsid w:val="008820B4"/>
    <w:rsid w:val="008A178A"/>
    <w:rsid w:val="008A46D2"/>
    <w:rsid w:val="008B3EA7"/>
    <w:rsid w:val="008B6B2E"/>
    <w:rsid w:val="008C022C"/>
    <w:rsid w:val="008E30DF"/>
    <w:rsid w:val="008F5881"/>
    <w:rsid w:val="008F624C"/>
    <w:rsid w:val="00906649"/>
    <w:rsid w:val="00914CCC"/>
    <w:rsid w:val="0091503C"/>
    <w:rsid w:val="00925031"/>
    <w:rsid w:val="009254BA"/>
    <w:rsid w:val="009318DF"/>
    <w:rsid w:val="00945A1A"/>
    <w:rsid w:val="00950FC6"/>
    <w:rsid w:val="009548ED"/>
    <w:rsid w:val="009644D8"/>
    <w:rsid w:val="009732BE"/>
    <w:rsid w:val="0098387B"/>
    <w:rsid w:val="009939E2"/>
    <w:rsid w:val="009A2047"/>
    <w:rsid w:val="009A39C6"/>
    <w:rsid w:val="009A718D"/>
    <w:rsid w:val="009B405B"/>
    <w:rsid w:val="009C1F14"/>
    <w:rsid w:val="009D095E"/>
    <w:rsid w:val="009D550B"/>
    <w:rsid w:val="009D604C"/>
    <w:rsid w:val="009D7CEC"/>
    <w:rsid w:val="009E1623"/>
    <w:rsid w:val="009E4B3B"/>
    <w:rsid w:val="009F0FDE"/>
    <w:rsid w:val="00A326DA"/>
    <w:rsid w:val="00A372D9"/>
    <w:rsid w:val="00A540EB"/>
    <w:rsid w:val="00A70B4E"/>
    <w:rsid w:val="00A80E89"/>
    <w:rsid w:val="00A92418"/>
    <w:rsid w:val="00A94F01"/>
    <w:rsid w:val="00A96ADA"/>
    <w:rsid w:val="00AA5D59"/>
    <w:rsid w:val="00AC26AF"/>
    <w:rsid w:val="00AE5ACD"/>
    <w:rsid w:val="00AF39A3"/>
    <w:rsid w:val="00AF3EE3"/>
    <w:rsid w:val="00AF47C9"/>
    <w:rsid w:val="00AF5583"/>
    <w:rsid w:val="00B02F24"/>
    <w:rsid w:val="00B03EDA"/>
    <w:rsid w:val="00B056CB"/>
    <w:rsid w:val="00B2147D"/>
    <w:rsid w:val="00B22DFE"/>
    <w:rsid w:val="00B31F79"/>
    <w:rsid w:val="00B32FE5"/>
    <w:rsid w:val="00B33AAF"/>
    <w:rsid w:val="00B51239"/>
    <w:rsid w:val="00B613BF"/>
    <w:rsid w:val="00B804AF"/>
    <w:rsid w:val="00B84F04"/>
    <w:rsid w:val="00B85819"/>
    <w:rsid w:val="00B90A13"/>
    <w:rsid w:val="00BA070E"/>
    <w:rsid w:val="00BA3B93"/>
    <w:rsid w:val="00BA4A90"/>
    <w:rsid w:val="00BC2317"/>
    <w:rsid w:val="00BD7316"/>
    <w:rsid w:val="00BE244E"/>
    <w:rsid w:val="00BE31EC"/>
    <w:rsid w:val="00C10E8E"/>
    <w:rsid w:val="00C13FEE"/>
    <w:rsid w:val="00C25896"/>
    <w:rsid w:val="00C35626"/>
    <w:rsid w:val="00C37D15"/>
    <w:rsid w:val="00C501A0"/>
    <w:rsid w:val="00C5024F"/>
    <w:rsid w:val="00C50D34"/>
    <w:rsid w:val="00C55E38"/>
    <w:rsid w:val="00C87244"/>
    <w:rsid w:val="00CA176C"/>
    <w:rsid w:val="00CB5AD4"/>
    <w:rsid w:val="00CC424F"/>
    <w:rsid w:val="00CC4CB9"/>
    <w:rsid w:val="00CC5355"/>
    <w:rsid w:val="00D17D5E"/>
    <w:rsid w:val="00D212E3"/>
    <w:rsid w:val="00D22846"/>
    <w:rsid w:val="00D331E7"/>
    <w:rsid w:val="00D421FD"/>
    <w:rsid w:val="00D524AB"/>
    <w:rsid w:val="00D54A90"/>
    <w:rsid w:val="00D613F8"/>
    <w:rsid w:val="00D6629F"/>
    <w:rsid w:val="00D66842"/>
    <w:rsid w:val="00D67186"/>
    <w:rsid w:val="00D7445E"/>
    <w:rsid w:val="00D754A4"/>
    <w:rsid w:val="00D8161E"/>
    <w:rsid w:val="00D84631"/>
    <w:rsid w:val="00D95B04"/>
    <w:rsid w:val="00DA57CD"/>
    <w:rsid w:val="00DB1F3F"/>
    <w:rsid w:val="00DD5BBF"/>
    <w:rsid w:val="00DD68B1"/>
    <w:rsid w:val="00E014CB"/>
    <w:rsid w:val="00E01C0A"/>
    <w:rsid w:val="00E11B7B"/>
    <w:rsid w:val="00E317BA"/>
    <w:rsid w:val="00E3190B"/>
    <w:rsid w:val="00E32876"/>
    <w:rsid w:val="00E36633"/>
    <w:rsid w:val="00E45613"/>
    <w:rsid w:val="00E552D9"/>
    <w:rsid w:val="00E60DCA"/>
    <w:rsid w:val="00E64F24"/>
    <w:rsid w:val="00E650F3"/>
    <w:rsid w:val="00E6597C"/>
    <w:rsid w:val="00E7522F"/>
    <w:rsid w:val="00E87AAB"/>
    <w:rsid w:val="00E978D6"/>
    <w:rsid w:val="00EA3A54"/>
    <w:rsid w:val="00EA3F02"/>
    <w:rsid w:val="00EB7C54"/>
    <w:rsid w:val="00EC178E"/>
    <w:rsid w:val="00EC1CCC"/>
    <w:rsid w:val="00EC5539"/>
    <w:rsid w:val="00ED35A0"/>
    <w:rsid w:val="00ED4D5C"/>
    <w:rsid w:val="00EE2945"/>
    <w:rsid w:val="00F15F3E"/>
    <w:rsid w:val="00F16A97"/>
    <w:rsid w:val="00F21497"/>
    <w:rsid w:val="00F24E3D"/>
    <w:rsid w:val="00F2679C"/>
    <w:rsid w:val="00F50DB1"/>
    <w:rsid w:val="00F5126A"/>
    <w:rsid w:val="00F52464"/>
    <w:rsid w:val="00F61BD6"/>
    <w:rsid w:val="00F6705C"/>
    <w:rsid w:val="00F71F8B"/>
    <w:rsid w:val="00F7286A"/>
    <w:rsid w:val="00F7623E"/>
    <w:rsid w:val="00F9074B"/>
    <w:rsid w:val="00F92547"/>
    <w:rsid w:val="00F92DC6"/>
    <w:rsid w:val="00F93BD6"/>
    <w:rsid w:val="00FA104E"/>
    <w:rsid w:val="00FA40AD"/>
    <w:rsid w:val="00FB240F"/>
    <w:rsid w:val="00FC1AE0"/>
    <w:rsid w:val="00FC2804"/>
    <w:rsid w:val="00FC4A47"/>
    <w:rsid w:val="00FF2BA7"/>
    <w:rsid w:val="22C1AB9F"/>
    <w:rsid w:val="2DAA211B"/>
    <w:rsid w:val="46D631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D5788"/>
  <w15:chartTrackingRefBased/>
  <w15:docId w15:val="{8089DC3E-467A-4DAB-A37F-B289E49D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F75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C09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2F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12F0D"/>
    <w:rPr>
      <w:i/>
      <w:iCs/>
    </w:rPr>
  </w:style>
  <w:style w:type="character" w:customStyle="1" w:styleId="etpbtestimonialauthor">
    <w:name w:val="et_pb_testimonial_author"/>
    <w:basedOn w:val="DefaultParagraphFont"/>
    <w:rsid w:val="00012F0D"/>
  </w:style>
  <w:style w:type="paragraph" w:customStyle="1" w:styleId="etpbtestimonialmeta">
    <w:name w:val="et_pb_testimonial_meta"/>
    <w:basedOn w:val="Normal"/>
    <w:rsid w:val="00012F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tpbtestimonialposition">
    <w:name w:val="et_pb_testimonial_position"/>
    <w:basedOn w:val="DefaultParagraphFont"/>
    <w:rsid w:val="00012F0D"/>
  </w:style>
  <w:style w:type="character" w:customStyle="1" w:styleId="etpbtestimonialseparator">
    <w:name w:val="et_pb_testimonial_separator"/>
    <w:basedOn w:val="DefaultParagraphFont"/>
    <w:rsid w:val="00012F0D"/>
  </w:style>
  <w:style w:type="character" w:customStyle="1" w:styleId="etpbtestimonialcompany">
    <w:name w:val="et_pb_testimonial_company"/>
    <w:basedOn w:val="DefaultParagraphFont"/>
    <w:rsid w:val="00012F0D"/>
  </w:style>
  <w:style w:type="character" w:styleId="Hyperlink">
    <w:name w:val="Hyperlink"/>
    <w:basedOn w:val="DefaultParagraphFont"/>
    <w:uiPriority w:val="99"/>
    <w:unhideWhenUsed/>
    <w:rsid w:val="00012F0D"/>
    <w:rPr>
      <w:color w:val="0000FF"/>
      <w:u w:val="single"/>
    </w:rPr>
  </w:style>
  <w:style w:type="paragraph" w:styleId="FootnoteText">
    <w:name w:val="footnote text"/>
    <w:basedOn w:val="Normal"/>
    <w:link w:val="FootnoteTextChar"/>
    <w:uiPriority w:val="99"/>
    <w:semiHidden/>
    <w:unhideWhenUsed/>
    <w:rsid w:val="00805E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5E0F"/>
    <w:rPr>
      <w:sz w:val="20"/>
      <w:szCs w:val="20"/>
    </w:rPr>
  </w:style>
  <w:style w:type="character" w:styleId="FootnoteReference">
    <w:name w:val="footnote reference"/>
    <w:basedOn w:val="DefaultParagraphFont"/>
    <w:uiPriority w:val="99"/>
    <w:semiHidden/>
    <w:unhideWhenUsed/>
    <w:rsid w:val="00805E0F"/>
    <w:rPr>
      <w:vertAlign w:val="superscript"/>
    </w:rPr>
  </w:style>
  <w:style w:type="character" w:styleId="FollowedHyperlink">
    <w:name w:val="FollowedHyperlink"/>
    <w:basedOn w:val="DefaultParagraphFont"/>
    <w:uiPriority w:val="99"/>
    <w:semiHidden/>
    <w:unhideWhenUsed/>
    <w:rsid w:val="008C022C"/>
    <w:rPr>
      <w:color w:val="954F72" w:themeColor="followedHyperlink"/>
      <w:u w:val="single"/>
    </w:rPr>
  </w:style>
  <w:style w:type="paragraph" w:styleId="EndnoteText">
    <w:name w:val="endnote text"/>
    <w:basedOn w:val="Normal"/>
    <w:link w:val="EndnoteTextChar"/>
    <w:uiPriority w:val="99"/>
    <w:semiHidden/>
    <w:unhideWhenUsed/>
    <w:rsid w:val="006134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134D5"/>
    <w:rPr>
      <w:sz w:val="20"/>
      <w:szCs w:val="20"/>
    </w:rPr>
  </w:style>
  <w:style w:type="character" w:styleId="EndnoteReference">
    <w:name w:val="endnote reference"/>
    <w:basedOn w:val="DefaultParagraphFont"/>
    <w:uiPriority w:val="99"/>
    <w:semiHidden/>
    <w:unhideWhenUsed/>
    <w:rsid w:val="006134D5"/>
    <w:rPr>
      <w:vertAlign w:val="superscript"/>
    </w:rPr>
  </w:style>
  <w:style w:type="character" w:styleId="UnresolvedMention">
    <w:name w:val="Unresolved Mention"/>
    <w:basedOn w:val="DefaultParagraphFont"/>
    <w:uiPriority w:val="99"/>
    <w:semiHidden/>
    <w:unhideWhenUsed/>
    <w:rsid w:val="00BA070E"/>
    <w:rPr>
      <w:color w:val="605E5C"/>
      <w:shd w:val="clear" w:color="auto" w:fill="E1DFDD"/>
    </w:rPr>
  </w:style>
  <w:style w:type="character" w:customStyle="1" w:styleId="Heading1Char">
    <w:name w:val="Heading 1 Char"/>
    <w:basedOn w:val="DefaultParagraphFont"/>
    <w:link w:val="Heading1"/>
    <w:uiPriority w:val="9"/>
    <w:rsid w:val="007F7550"/>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642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D31"/>
  </w:style>
  <w:style w:type="paragraph" w:styleId="Footer">
    <w:name w:val="footer"/>
    <w:basedOn w:val="Normal"/>
    <w:link w:val="FooterChar"/>
    <w:uiPriority w:val="99"/>
    <w:unhideWhenUsed/>
    <w:rsid w:val="00642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D31"/>
  </w:style>
  <w:style w:type="character" w:customStyle="1" w:styleId="title-text">
    <w:name w:val="title-text"/>
    <w:basedOn w:val="DefaultParagraphFont"/>
    <w:rsid w:val="00D17D5E"/>
  </w:style>
  <w:style w:type="paragraph" w:styleId="BalloonText">
    <w:name w:val="Balloon Text"/>
    <w:basedOn w:val="Normal"/>
    <w:link w:val="BalloonTextChar"/>
    <w:uiPriority w:val="99"/>
    <w:semiHidden/>
    <w:unhideWhenUsed/>
    <w:rsid w:val="003C09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982"/>
    <w:rPr>
      <w:rFonts w:ascii="Segoe UI" w:hAnsi="Segoe UI" w:cs="Segoe UI"/>
      <w:sz w:val="18"/>
      <w:szCs w:val="18"/>
    </w:rPr>
  </w:style>
  <w:style w:type="character" w:customStyle="1" w:styleId="Heading2Char">
    <w:name w:val="Heading 2 Char"/>
    <w:basedOn w:val="DefaultParagraphFont"/>
    <w:link w:val="Heading2"/>
    <w:uiPriority w:val="9"/>
    <w:semiHidden/>
    <w:rsid w:val="003C0982"/>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AF47C9"/>
    <w:pPr>
      <w:spacing w:after="0" w:line="240" w:lineRule="auto"/>
    </w:pPr>
  </w:style>
  <w:style w:type="character" w:customStyle="1" w:styleId="normaltextrun">
    <w:name w:val="normaltextrun"/>
    <w:basedOn w:val="DefaultParagraphFont"/>
    <w:rsid w:val="006F7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98343">
      <w:bodyDiv w:val="1"/>
      <w:marLeft w:val="0"/>
      <w:marRight w:val="0"/>
      <w:marTop w:val="0"/>
      <w:marBottom w:val="0"/>
      <w:divBdr>
        <w:top w:val="none" w:sz="0" w:space="0" w:color="auto"/>
        <w:left w:val="none" w:sz="0" w:space="0" w:color="auto"/>
        <w:bottom w:val="none" w:sz="0" w:space="0" w:color="auto"/>
        <w:right w:val="none" w:sz="0" w:space="0" w:color="auto"/>
      </w:divBdr>
    </w:div>
    <w:div w:id="63837601">
      <w:bodyDiv w:val="1"/>
      <w:marLeft w:val="0"/>
      <w:marRight w:val="0"/>
      <w:marTop w:val="0"/>
      <w:marBottom w:val="0"/>
      <w:divBdr>
        <w:top w:val="none" w:sz="0" w:space="0" w:color="auto"/>
        <w:left w:val="none" w:sz="0" w:space="0" w:color="auto"/>
        <w:bottom w:val="none" w:sz="0" w:space="0" w:color="auto"/>
        <w:right w:val="none" w:sz="0" w:space="0" w:color="auto"/>
      </w:divBdr>
    </w:div>
    <w:div w:id="102189199">
      <w:bodyDiv w:val="1"/>
      <w:marLeft w:val="0"/>
      <w:marRight w:val="0"/>
      <w:marTop w:val="0"/>
      <w:marBottom w:val="0"/>
      <w:divBdr>
        <w:top w:val="none" w:sz="0" w:space="0" w:color="auto"/>
        <w:left w:val="none" w:sz="0" w:space="0" w:color="auto"/>
        <w:bottom w:val="none" w:sz="0" w:space="0" w:color="auto"/>
        <w:right w:val="none" w:sz="0" w:space="0" w:color="auto"/>
      </w:divBdr>
    </w:div>
    <w:div w:id="468208277">
      <w:bodyDiv w:val="1"/>
      <w:marLeft w:val="0"/>
      <w:marRight w:val="0"/>
      <w:marTop w:val="0"/>
      <w:marBottom w:val="0"/>
      <w:divBdr>
        <w:top w:val="none" w:sz="0" w:space="0" w:color="auto"/>
        <w:left w:val="none" w:sz="0" w:space="0" w:color="auto"/>
        <w:bottom w:val="none" w:sz="0" w:space="0" w:color="auto"/>
        <w:right w:val="none" w:sz="0" w:space="0" w:color="auto"/>
      </w:divBdr>
    </w:div>
    <w:div w:id="584416539">
      <w:bodyDiv w:val="1"/>
      <w:marLeft w:val="0"/>
      <w:marRight w:val="0"/>
      <w:marTop w:val="0"/>
      <w:marBottom w:val="0"/>
      <w:divBdr>
        <w:top w:val="none" w:sz="0" w:space="0" w:color="auto"/>
        <w:left w:val="none" w:sz="0" w:space="0" w:color="auto"/>
        <w:bottom w:val="none" w:sz="0" w:space="0" w:color="auto"/>
        <w:right w:val="none" w:sz="0" w:space="0" w:color="auto"/>
      </w:divBdr>
    </w:div>
    <w:div w:id="650869357">
      <w:bodyDiv w:val="1"/>
      <w:marLeft w:val="0"/>
      <w:marRight w:val="0"/>
      <w:marTop w:val="0"/>
      <w:marBottom w:val="0"/>
      <w:divBdr>
        <w:top w:val="none" w:sz="0" w:space="0" w:color="auto"/>
        <w:left w:val="none" w:sz="0" w:space="0" w:color="auto"/>
        <w:bottom w:val="none" w:sz="0" w:space="0" w:color="auto"/>
        <w:right w:val="none" w:sz="0" w:space="0" w:color="auto"/>
      </w:divBdr>
    </w:div>
    <w:div w:id="773595617">
      <w:bodyDiv w:val="1"/>
      <w:marLeft w:val="0"/>
      <w:marRight w:val="0"/>
      <w:marTop w:val="0"/>
      <w:marBottom w:val="0"/>
      <w:divBdr>
        <w:top w:val="none" w:sz="0" w:space="0" w:color="auto"/>
        <w:left w:val="none" w:sz="0" w:space="0" w:color="auto"/>
        <w:bottom w:val="none" w:sz="0" w:space="0" w:color="auto"/>
        <w:right w:val="none" w:sz="0" w:space="0" w:color="auto"/>
      </w:divBdr>
    </w:div>
    <w:div w:id="887567032">
      <w:bodyDiv w:val="1"/>
      <w:marLeft w:val="0"/>
      <w:marRight w:val="0"/>
      <w:marTop w:val="0"/>
      <w:marBottom w:val="0"/>
      <w:divBdr>
        <w:top w:val="none" w:sz="0" w:space="0" w:color="auto"/>
        <w:left w:val="none" w:sz="0" w:space="0" w:color="auto"/>
        <w:bottom w:val="none" w:sz="0" w:space="0" w:color="auto"/>
        <w:right w:val="none" w:sz="0" w:space="0" w:color="auto"/>
      </w:divBdr>
    </w:div>
    <w:div w:id="918320692">
      <w:bodyDiv w:val="1"/>
      <w:marLeft w:val="0"/>
      <w:marRight w:val="0"/>
      <w:marTop w:val="0"/>
      <w:marBottom w:val="0"/>
      <w:divBdr>
        <w:top w:val="none" w:sz="0" w:space="0" w:color="auto"/>
        <w:left w:val="none" w:sz="0" w:space="0" w:color="auto"/>
        <w:bottom w:val="none" w:sz="0" w:space="0" w:color="auto"/>
        <w:right w:val="none" w:sz="0" w:space="0" w:color="auto"/>
      </w:divBdr>
    </w:div>
    <w:div w:id="1011293841">
      <w:bodyDiv w:val="1"/>
      <w:marLeft w:val="0"/>
      <w:marRight w:val="0"/>
      <w:marTop w:val="0"/>
      <w:marBottom w:val="0"/>
      <w:divBdr>
        <w:top w:val="none" w:sz="0" w:space="0" w:color="auto"/>
        <w:left w:val="none" w:sz="0" w:space="0" w:color="auto"/>
        <w:bottom w:val="none" w:sz="0" w:space="0" w:color="auto"/>
        <w:right w:val="none" w:sz="0" w:space="0" w:color="auto"/>
      </w:divBdr>
    </w:div>
    <w:div w:id="1209879574">
      <w:bodyDiv w:val="1"/>
      <w:marLeft w:val="0"/>
      <w:marRight w:val="0"/>
      <w:marTop w:val="0"/>
      <w:marBottom w:val="0"/>
      <w:divBdr>
        <w:top w:val="none" w:sz="0" w:space="0" w:color="auto"/>
        <w:left w:val="none" w:sz="0" w:space="0" w:color="auto"/>
        <w:bottom w:val="none" w:sz="0" w:space="0" w:color="auto"/>
        <w:right w:val="none" w:sz="0" w:space="0" w:color="auto"/>
      </w:divBdr>
    </w:div>
    <w:div w:id="1271278611">
      <w:bodyDiv w:val="1"/>
      <w:marLeft w:val="0"/>
      <w:marRight w:val="0"/>
      <w:marTop w:val="0"/>
      <w:marBottom w:val="0"/>
      <w:divBdr>
        <w:top w:val="none" w:sz="0" w:space="0" w:color="auto"/>
        <w:left w:val="none" w:sz="0" w:space="0" w:color="auto"/>
        <w:bottom w:val="none" w:sz="0" w:space="0" w:color="auto"/>
        <w:right w:val="none" w:sz="0" w:space="0" w:color="auto"/>
      </w:divBdr>
    </w:div>
    <w:div w:id="1511869918">
      <w:bodyDiv w:val="1"/>
      <w:marLeft w:val="0"/>
      <w:marRight w:val="0"/>
      <w:marTop w:val="0"/>
      <w:marBottom w:val="0"/>
      <w:divBdr>
        <w:top w:val="none" w:sz="0" w:space="0" w:color="auto"/>
        <w:left w:val="none" w:sz="0" w:space="0" w:color="auto"/>
        <w:bottom w:val="none" w:sz="0" w:space="0" w:color="auto"/>
        <w:right w:val="none" w:sz="0" w:space="0" w:color="auto"/>
      </w:divBdr>
      <w:divsChild>
        <w:div w:id="1147359977">
          <w:marLeft w:val="0"/>
          <w:marRight w:val="0"/>
          <w:marTop w:val="0"/>
          <w:marBottom w:val="0"/>
          <w:divBdr>
            <w:top w:val="none" w:sz="0" w:space="0" w:color="auto"/>
            <w:left w:val="none" w:sz="0" w:space="0" w:color="auto"/>
            <w:bottom w:val="none" w:sz="0" w:space="0" w:color="auto"/>
            <w:right w:val="none" w:sz="0" w:space="0" w:color="auto"/>
          </w:divBdr>
        </w:div>
      </w:divsChild>
    </w:div>
    <w:div w:id="1673868750">
      <w:bodyDiv w:val="1"/>
      <w:marLeft w:val="0"/>
      <w:marRight w:val="0"/>
      <w:marTop w:val="0"/>
      <w:marBottom w:val="0"/>
      <w:divBdr>
        <w:top w:val="none" w:sz="0" w:space="0" w:color="auto"/>
        <w:left w:val="none" w:sz="0" w:space="0" w:color="auto"/>
        <w:bottom w:val="none" w:sz="0" w:space="0" w:color="auto"/>
        <w:right w:val="none" w:sz="0" w:space="0" w:color="auto"/>
      </w:divBdr>
    </w:div>
    <w:div w:id="1682123394">
      <w:bodyDiv w:val="1"/>
      <w:marLeft w:val="0"/>
      <w:marRight w:val="0"/>
      <w:marTop w:val="0"/>
      <w:marBottom w:val="0"/>
      <w:divBdr>
        <w:top w:val="none" w:sz="0" w:space="0" w:color="auto"/>
        <w:left w:val="none" w:sz="0" w:space="0" w:color="auto"/>
        <w:bottom w:val="none" w:sz="0" w:space="0" w:color="auto"/>
        <w:right w:val="none" w:sz="0" w:space="0" w:color="auto"/>
      </w:divBdr>
    </w:div>
    <w:div w:id="209789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bmjopen.bmj.com/content/bmjopen/7/8/e013543.full.pdf" TargetMode="External"/><Relationship Id="rId13" Type="http://schemas.openxmlformats.org/officeDocument/2006/relationships/hyperlink" Target="https://www.ncbi.nlm.nih.gov/pmc/articles/PMC3386600/" TargetMode="External"/><Relationship Id="rId18" Type="http://schemas.openxmlformats.org/officeDocument/2006/relationships/hyperlink" Target="https://applications.emro.who.int/docs/Kuwait-NCD-IC-v22-eng.pdf?ua=1&amp;ua=1" TargetMode="External"/><Relationship Id="rId3" Type="http://schemas.openxmlformats.org/officeDocument/2006/relationships/hyperlink" Target="https://foodsystemeconomics.org/" TargetMode="External"/><Relationship Id="rId21" Type="http://schemas.openxmlformats.org/officeDocument/2006/relationships/hyperlink" Target="https://doi.org/10.3389/fnut.2023.1098453" TargetMode="External"/><Relationship Id="rId7" Type="http://schemas.openxmlformats.org/officeDocument/2006/relationships/hyperlink" Target="https://www.ncbi.nlm.nih.gov/books/NBK285538/" TargetMode="External"/><Relationship Id="rId12" Type="http://schemas.openxmlformats.org/officeDocument/2006/relationships/hyperlink" Target="https://www.ncbi.nlm.nih.gov/pmc/articles/PMC7694112/" TargetMode="External"/><Relationship Id="rId17" Type="http://schemas.openxmlformats.org/officeDocument/2006/relationships/hyperlink" Target="https://www.ncbi.nlm.nih.gov/pmc/articles/PMC7694112/" TargetMode="External"/><Relationship Id="rId2" Type="http://schemas.openxmlformats.org/officeDocument/2006/relationships/hyperlink" Target="https://sc-fss2021.org/wp-content/uploads/2021/06/UNFSS_true_cost_of_food.pdf" TargetMode="External"/><Relationship Id="rId16" Type="http://schemas.openxmlformats.org/officeDocument/2006/relationships/hyperlink" Target="https://www.mdpi.com/1422-0067/24/13/10672" TargetMode="External"/><Relationship Id="rId20" Type="http://schemas.openxmlformats.org/officeDocument/2006/relationships/hyperlink" Target="https://applications.emro.who.int/docs/Kuwait-NCD-IC-v22-eng.pdf?ua=1&amp;ua=1" TargetMode="External"/><Relationship Id="rId1" Type="http://schemas.openxmlformats.org/officeDocument/2006/relationships/hyperlink" Target="https://www.mdpi.com/2072-6643/15/8/1835" TargetMode="External"/><Relationship Id="rId6" Type="http://schemas.openxmlformats.org/officeDocument/2006/relationships/hyperlink" Target="https://www.ncbi.nlm.nih.gov/pmc/articles/PMC4822166/" TargetMode="External"/><Relationship Id="rId11" Type="http://schemas.openxmlformats.org/officeDocument/2006/relationships/hyperlink" Target="https://medicaljournalssweden.se/actaodontologica/article/view/38491/43658" TargetMode="External"/><Relationship Id="rId5" Type="http://schemas.openxmlformats.org/officeDocument/2006/relationships/hyperlink" Target="https://www.ncbi.nlm.nih.gov/pmc/articles/PMC6047189/" TargetMode="External"/><Relationship Id="rId15" Type="http://schemas.openxmlformats.org/officeDocument/2006/relationships/hyperlink" Target="https://www.ncbi.nlm.nih.gov/pmc/articles/PMC8382637/" TargetMode="External"/><Relationship Id="rId10" Type="http://schemas.openxmlformats.org/officeDocument/2006/relationships/hyperlink" Target="https://www.helgilibrary.com/indicators/sugar-consumption-per-capita/kuwait/" TargetMode="External"/><Relationship Id="rId19" Type="http://schemas.openxmlformats.org/officeDocument/2006/relationships/hyperlink" Target="https://www.mdpi.com/1422-0067/25/7/3694" TargetMode="External"/><Relationship Id="rId4" Type="http://schemas.openxmlformats.org/officeDocument/2006/relationships/hyperlink" Target="https://www.sciencedirect.com/science/article/pii/S1877593409000150" TargetMode="External"/><Relationship Id="rId9" Type="http://schemas.openxmlformats.org/officeDocument/2006/relationships/hyperlink" Target="https://pubmed.ncbi.nlm.nih.gov/34445886/" TargetMode="External"/><Relationship Id="rId14" Type="http://schemas.openxmlformats.org/officeDocument/2006/relationships/hyperlink" Target="https://www.ncbi.nlm.nih.gov/pmc/articles/PMC83826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754380A2F59469BBFF5544BCA8CB0" ma:contentTypeVersion="16" ma:contentTypeDescription="Create a new document." ma:contentTypeScope="" ma:versionID="b7723775daba14ad4ba8ee91edbdde2b">
  <xsd:schema xmlns:xsd="http://www.w3.org/2001/XMLSchema" xmlns:xs="http://www.w3.org/2001/XMLSchema" xmlns:p="http://schemas.microsoft.com/office/2006/metadata/properties" xmlns:ns1="http://schemas.microsoft.com/sharepoint/v3" xmlns:ns3="6018d9fb-be95-448b-87fe-6fb359a13e03" xmlns:ns4="c284a2e4-e796-4c3f-8e8c-cd01faadef62" targetNamespace="http://schemas.microsoft.com/office/2006/metadata/properties" ma:root="true" ma:fieldsID="d7087d8838dfe2d4288167cb79de20cf" ns1:_="" ns3:_="" ns4:_="">
    <xsd:import namespace="http://schemas.microsoft.com/sharepoint/v3"/>
    <xsd:import namespace="6018d9fb-be95-448b-87fe-6fb359a13e03"/>
    <xsd:import namespace="c284a2e4-e796-4c3f-8e8c-cd01faadef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1:_ip_UnifiedCompliancePolicyProperties" minOccurs="0"/>
                <xsd:element ref="ns1:_ip_UnifiedCompliancePolicyUIAction" minOccurs="0"/>
                <xsd:element ref="ns3:MediaServiceDateTaken" minOccurs="0"/>
                <xsd:element ref="ns3:MediaServiceObjectDetectorVersions" minOccurs="0"/>
                <xsd:element ref="ns3:MediaServiceSystemTag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8d9fb-be95-448b-87fe-6fb359a13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84a2e4-e796-4c3f-8e8c-cd01faadef6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6018d9fb-be95-448b-87fe-6fb359a13e0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CF5DD7-D8F1-4B68-8424-C060087AE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18d9fb-be95-448b-87fe-6fb359a13e03"/>
    <ds:schemaRef ds:uri="c284a2e4-e796-4c3f-8e8c-cd01faade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0AC00B-A165-4A42-9E69-CBB0B5251735}">
  <ds:schemaRefs>
    <ds:schemaRef ds:uri="http://schemas.openxmlformats.org/officeDocument/2006/bibliography"/>
  </ds:schemaRefs>
</ds:datastoreItem>
</file>

<file path=customXml/itemProps3.xml><?xml version="1.0" encoding="utf-8"?>
<ds:datastoreItem xmlns:ds="http://schemas.openxmlformats.org/officeDocument/2006/customXml" ds:itemID="{D6BDE29B-32D4-4E99-8310-896752EEE107}">
  <ds:schemaRefs>
    <ds:schemaRef ds:uri="http://schemas.microsoft.com/office/2006/metadata/properties"/>
    <ds:schemaRef ds:uri="http://schemas.microsoft.com/office/infopath/2007/PartnerControls"/>
    <ds:schemaRef ds:uri="http://schemas.microsoft.com/sharepoint/v3"/>
    <ds:schemaRef ds:uri="6018d9fb-be95-448b-87fe-6fb359a13e03"/>
  </ds:schemaRefs>
</ds:datastoreItem>
</file>

<file path=customXml/itemProps4.xml><?xml version="1.0" encoding="utf-8"?>
<ds:datastoreItem xmlns:ds="http://schemas.openxmlformats.org/officeDocument/2006/customXml" ds:itemID="{F37385D0-3240-477F-914C-E2821C6200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1527</Words>
  <Characters>8439</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KDDC</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Alderson</dc:creator>
  <cp:keywords/>
  <dc:description/>
  <cp:lastModifiedBy>Bej</cp:lastModifiedBy>
  <cp:revision>2</cp:revision>
  <cp:lastPrinted>2024-06-11T07:15:00Z</cp:lastPrinted>
  <dcterms:created xsi:type="dcterms:W3CDTF">2024-06-11T14:03:00Z</dcterms:created>
  <dcterms:modified xsi:type="dcterms:W3CDTF">2024-06-11T14:03:00Z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db41c51a-def0-4238-a690-6eb15c2ccdfb</vt:lpwstr>
  </property>
  <property fmtid="{D5CDD505-2E9C-101B-9397-08002B2CF9AE}" pid="3" name="ContentTypeId">
    <vt:lpwstr>0x010100D0D754380A2F59469BBFF5544BCA8CB0</vt:lpwstr>
  </property>
</Properties>
</file>